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4E5B8" w14:textId="77777777" w:rsidR="00321AA1" w:rsidRPr="00321AA1" w:rsidRDefault="00321AA1" w:rsidP="00321AA1">
      <w:pPr>
        <w:pStyle w:val="panel-message-title"/>
        <w:shd w:val="clear" w:color="auto" w:fill="E2F5FD"/>
        <w:spacing w:before="0" w:beforeAutospacing="0" w:after="150" w:afterAutospacing="0"/>
        <w:textAlignment w:val="center"/>
        <w:rPr>
          <w:rFonts w:ascii="Arial" w:hAnsi="Arial" w:cs="Arial"/>
          <w:b/>
          <w:bCs/>
          <w:color w:val="303233"/>
          <w:lang w:val="es-ES"/>
        </w:rPr>
      </w:pPr>
      <w:r w:rsidRPr="00321AA1">
        <w:rPr>
          <w:rFonts w:ascii="Arial" w:hAnsi="Arial" w:cs="Arial"/>
          <w:b/>
          <w:bCs/>
          <w:color w:val="303233"/>
          <w:lang w:val="es-ES"/>
        </w:rPr>
        <w:t>Test superado </w:t>
      </w:r>
      <w:r w:rsidRPr="00321AA1">
        <w:rPr>
          <w:rStyle w:val="panel-message-text"/>
          <w:rFonts w:ascii="Arial" w:hAnsi="Arial" w:cs="Arial"/>
          <w:color w:val="7E8C96"/>
          <w:lang w:val="es-ES"/>
        </w:rPr>
        <w:t>(2019-11-18 20:14:30)</w:t>
      </w:r>
    </w:p>
    <w:p w14:paraId="60FDB4E9" w14:textId="77777777" w:rsidR="00321AA1" w:rsidRPr="00321AA1" w:rsidRDefault="00321AA1" w:rsidP="00321AA1">
      <w:pPr>
        <w:pStyle w:val="panel-message-subtitle"/>
        <w:shd w:val="clear" w:color="auto" w:fill="E2F5FD"/>
        <w:spacing w:before="0" w:beforeAutospacing="0" w:after="150" w:afterAutospacing="0"/>
        <w:rPr>
          <w:rFonts w:ascii="Arial" w:hAnsi="Arial" w:cs="Arial"/>
          <w:lang w:val="es-ES"/>
        </w:rPr>
      </w:pPr>
      <w:r w:rsidRPr="00321AA1">
        <w:rPr>
          <w:rFonts w:ascii="Arial" w:hAnsi="Arial" w:cs="Arial"/>
          <w:b/>
          <w:bCs/>
          <w:lang w:val="es-ES"/>
        </w:rPr>
        <w:t>18</w:t>
      </w:r>
      <w:r w:rsidRPr="00321AA1">
        <w:rPr>
          <w:rFonts w:ascii="Arial" w:hAnsi="Arial" w:cs="Arial"/>
          <w:lang w:val="es-ES"/>
        </w:rPr>
        <w:t> respuestas correctas, </w:t>
      </w:r>
      <w:r w:rsidRPr="00321AA1">
        <w:rPr>
          <w:rFonts w:ascii="Arial" w:hAnsi="Arial" w:cs="Arial"/>
          <w:b/>
          <w:bCs/>
          <w:lang w:val="es-ES"/>
        </w:rPr>
        <w:t>2</w:t>
      </w:r>
      <w:r w:rsidRPr="00321AA1">
        <w:rPr>
          <w:rFonts w:ascii="Arial" w:hAnsi="Arial" w:cs="Arial"/>
          <w:lang w:val="es-ES"/>
        </w:rPr>
        <w:t> respuestas incorrectas</w:t>
      </w:r>
    </w:p>
    <w:p w14:paraId="00122C3C" w14:textId="77777777" w:rsidR="00321AA1" w:rsidRPr="00321AA1" w:rsidRDefault="00321AA1" w:rsidP="00321AA1">
      <w:pPr>
        <w:pStyle w:val="exam-title"/>
        <w:spacing w:before="0" w:beforeAutospacing="0" w:after="300" w:afterAutospacing="0"/>
        <w:jc w:val="center"/>
        <w:rPr>
          <w:rFonts w:ascii="Arial" w:hAnsi="Arial" w:cs="Arial"/>
          <w:lang w:val="es-ES"/>
        </w:rPr>
      </w:pPr>
      <w:r w:rsidRPr="00321AA1">
        <w:rPr>
          <w:rFonts w:ascii="Arial" w:hAnsi="Arial" w:cs="Arial"/>
          <w:lang w:val="es-ES"/>
        </w:rPr>
        <w:t>Test Clasificación</w:t>
      </w:r>
    </w:p>
    <w:p w14:paraId="5437A840" w14:textId="77777777" w:rsidR="00321AA1" w:rsidRPr="00321AA1" w:rsidRDefault="00321AA1" w:rsidP="00321AA1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321AA1">
        <w:rPr>
          <w:rFonts w:ascii="Arial" w:hAnsi="Arial" w:cs="Arial"/>
          <w:b/>
          <w:bCs/>
          <w:color w:val="4E5157"/>
          <w:lang w:val="es-ES"/>
        </w:rPr>
        <w:t xml:space="preserve">1. Se considera que una infección urinaria es una recidiva </w:t>
      </w:r>
      <w:proofErr w:type="gramStart"/>
      <w:r w:rsidRPr="00321AA1">
        <w:rPr>
          <w:rFonts w:ascii="Arial" w:hAnsi="Arial" w:cs="Arial"/>
          <w:b/>
          <w:bCs/>
          <w:color w:val="4E5157"/>
          <w:lang w:val="es-ES"/>
        </w:rPr>
        <w:t>cuando::</w:t>
      </w:r>
      <w:proofErr w:type="gramEnd"/>
    </w:p>
    <w:p w14:paraId="763E90C4" w14:textId="77777777" w:rsidR="00321AA1" w:rsidRPr="00321AA1" w:rsidRDefault="00321AA1" w:rsidP="00321AA1">
      <w:pPr>
        <w:pStyle w:val="radio"/>
        <w:numPr>
          <w:ilvl w:val="0"/>
          <w:numId w:val="1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a) Hay al menos 3 episodios de cistitis en el último año</w:t>
      </w:r>
    </w:p>
    <w:p w14:paraId="59449DCC" w14:textId="77777777" w:rsidR="00321AA1" w:rsidRPr="00321AA1" w:rsidRDefault="00321AA1" w:rsidP="00321AA1">
      <w:pPr>
        <w:pStyle w:val="radio"/>
        <w:numPr>
          <w:ilvl w:val="0"/>
          <w:numId w:val="1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b) Ocurre otro episodio entre tres y ocho semanas después de terminar el tratamiento antibiótico.</w:t>
      </w:r>
    </w:p>
    <w:p w14:paraId="386678D8" w14:textId="77777777" w:rsidR="00321AA1" w:rsidRPr="00321AA1" w:rsidRDefault="00321AA1" w:rsidP="00321AA1">
      <w:pPr>
        <w:pStyle w:val="radio"/>
        <w:numPr>
          <w:ilvl w:val="0"/>
          <w:numId w:val="1"/>
        </w:numPr>
        <w:spacing w:before="0" w:beforeAutospacing="0" w:after="225" w:afterAutospacing="0"/>
        <w:rPr>
          <w:rFonts w:ascii="Arial" w:hAnsi="Arial" w:cs="Arial"/>
          <w:b/>
          <w:bCs/>
          <w:color w:val="4E5157"/>
          <w:u w:val="single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c</w:t>
      </w:r>
      <w:r w:rsidRPr="00321AA1">
        <w:rPr>
          <w:rFonts w:ascii="Arial" w:hAnsi="Arial" w:cs="Arial"/>
          <w:b/>
          <w:bCs/>
          <w:color w:val="4E5157"/>
          <w:u w:val="single"/>
          <w:lang w:val="es-ES"/>
        </w:rPr>
        <w:t>) Ocurre otro episodio antes de dos semanas de terminar el tratamiento antibiótico.</w:t>
      </w:r>
    </w:p>
    <w:p w14:paraId="4E36D939" w14:textId="77777777" w:rsidR="00321AA1" w:rsidRPr="00321AA1" w:rsidRDefault="00321AA1" w:rsidP="00321AA1">
      <w:pPr>
        <w:pStyle w:val="radio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  <w:color w:val="4E5157"/>
        </w:rPr>
      </w:pPr>
      <w:r w:rsidRPr="00321AA1">
        <w:rPr>
          <w:rFonts w:ascii="Arial" w:hAnsi="Arial" w:cs="Arial"/>
          <w:color w:val="4E5157"/>
          <w:lang w:val="es-ES"/>
        </w:rPr>
        <w:t> </w:t>
      </w:r>
      <w:r w:rsidRPr="00321AA1">
        <w:rPr>
          <w:rFonts w:ascii="Arial" w:hAnsi="Arial" w:cs="Arial"/>
          <w:color w:val="4E5157"/>
        </w:rPr>
        <w:t xml:space="preserve">d) </w:t>
      </w:r>
      <w:proofErr w:type="spellStart"/>
      <w:r w:rsidRPr="00321AA1">
        <w:rPr>
          <w:rFonts w:ascii="Arial" w:hAnsi="Arial" w:cs="Arial"/>
          <w:color w:val="4E5157"/>
        </w:rPr>
        <w:t>Todas</w:t>
      </w:r>
      <w:proofErr w:type="spellEnd"/>
      <w:r w:rsidRPr="00321AA1">
        <w:rPr>
          <w:rFonts w:ascii="Arial" w:hAnsi="Arial" w:cs="Arial"/>
          <w:color w:val="4E5157"/>
        </w:rPr>
        <w:t xml:space="preserve"> las </w:t>
      </w:r>
      <w:proofErr w:type="spellStart"/>
      <w:r w:rsidRPr="00321AA1">
        <w:rPr>
          <w:rFonts w:ascii="Arial" w:hAnsi="Arial" w:cs="Arial"/>
          <w:color w:val="4E5157"/>
        </w:rPr>
        <w:t>anteriores</w:t>
      </w:r>
      <w:proofErr w:type="spellEnd"/>
      <w:r w:rsidRPr="00321AA1">
        <w:rPr>
          <w:rFonts w:ascii="Arial" w:hAnsi="Arial" w:cs="Arial"/>
          <w:color w:val="4E5157"/>
        </w:rPr>
        <w:t>.</w:t>
      </w:r>
    </w:p>
    <w:p w14:paraId="293848FC" w14:textId="77777777" w:rsidR="00321AA1" w:rsidRPr="00321AA1" w:rsidRDefault="00321AA1" w:rsidP="00321AA1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321AA1">
        <w:rPr>
          <w:rFonts w:ascii="Arial" w:hAnsi="Arial" w:cs="Arial"/>
          <w:b/>
          <w:bCs/>
          <w:color w:val="4E5157"/>
          <w:lang w:val="es-ES"/>
        </w:rPr>
        <w:t xml:space="preserve">2. En una infección urinaria recurrente es falso </w:t>
      </w:r>
      <w:proofErr w:type="gramStart"/>
      <w:r w:rsidRPr="00321AA1">
        <w:rPr>
          <w:rFonts w:ascii="Arial" w:hAnsi="Arial" w:cs="Arial"/>
          <w:b/>
          <w:bCs/>
          <w:color w:val="4E5157"/>
          <w:lang w:val="es-ES"/>
        </w:rPr>
        <w:t>que::</w:t>
      </w:r>
      <w:proofErr w:type="gramEnd"/>
    </w:p>
    <w:p w14:paraId="6F54A6E3" w14:textId="77777777" w:rsidR="00321AA1" w:rsidRPr="00321AA1" w:rsidRDefault="00321AA1" w:rsidP="00321AA1">
      <w:pPr>
        <w:pStyle w:val="radio"/>
        <w:numPr>
          <w:ilvl w:val="0"/>
          <w:numId w:val="2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a) Se consideran a partir de 2 episodios en los últimos 6 meses.</w:t>
      </w:r>
    </w:p>
    <w:p w14:paraId="1D934D46" w14:textId="77777777" w:rsidR="00321AA1" w:rsidRPr="00321AA1" w:rsidRDefault="00321AA1" w:rsidP="00321AA1">
      <w:pPr>
        <w:pStyle w:val="radio"/>
        <w:numPr>
          <w:ilvl w:val="0"/>
          <w:numId w:val="2"/>
        </w:numPr>
        <w:spacing w:before="0" w:beforeAutospacing="0" w:after="225" w:afterAutospacing="0"/>
        <w:rPr>
          <w:rFonts w:ascii="Arial" w:hAnsi="Arial" w:cs="Arial"/>
          <w:b/>
          <w:bCs/>
          <w:color w:val="4E5157"/>
          <w:u w:val="single"/>
          <w:lang w:val="es-ES"/>
        </w:rPr>
      </w:pPr>
      <w:r w:rsidRPr="00321AA1">
        <w:rPr>
          <w:rFonts w:ascii="Arial" w:hAnsi="Arial" w:cs="Arial"/>
          <w:b/>
          <w:bCs/>
          <w:color w:val="4E5157"/>
          <w:u w:val="single"/>
          <w:lang w:val="es-ES"/>
        </w:rPr>
        <w:t> b) Representan casi el 50% de las infecciones recidivantes.</w:t>
      </w:r>
    </w:p>
    <w:p w14:paraId="3708452E" w14:textId="77777777" w:rsidR="00321AA1" w:rsidRPr="00321AA1" w:rsidRDefault="00321AA1" w:rsidP="00321AA1">
      <w:pPr>
        <w:pStyle w:val="radio"/>
        <w:numPr>
          <w:ilvl w:val="0"/>
          <w:numId w:val="2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c) Están provocadas por distintas cepas bacterianas.</w:t>
      </w:r>
    </w:p>
    <w:p w14:paraId="5352CBE1" w14:textId="77777777" w:rsidR="00321AA1" w:rsidRPr="00321AA1" w:rsidRDefault="00321AA1" w:rsidP="00321AA1">
      <w:pPr>
        <w:pStyle w:val="radio"/>
        <w:numPr>
          <w:ilvl w:val="0"/>
          <w:numId w:val="2"/>
        </w:numPr>
        <w:spacing w:before="0" w:beforeAutospacing="0" w:after="0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d) Ninguna respuesta de las anteriores es correcta.</w:t>
      </w:r>
    </w:p>
    <w:p w14:paraId="2A644C3C" w14:textId="77777777" w:rsidR="00321AA1" w:rsidRPr="00321AA1" w:rsidRDefault="00321AA1" w:rsidP="00321AA1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</w:rPr>
      </w:pPr>
      <w:r w:rsidRPr="00321AA1">
        <w:rPr>
          <w:rFonts w:ascii="Arial" w:hAnsi="Arial" w:cs="Arial"/>
          <w:b/>
          <w:bCs/>
          <w:color w:val="4E5157"/>
        </w:rPr>
        <w:t xml:space="preserve">3. La bacteriuria </w:t>
      </w:r>
      <w:proofErr w:type="spellStart"/>
      <w:proofErr w:type="gramStart"/>
      <w:r w:rsidRPr="00321AA1">
        <w:rPr>
          <w:rFonts w:ascii="Arial" w:hAnsi="Arial" w:cs="Arial"/>
          <w:b/>
          <w:bCs/>
          <w:color w:val="4E5157"/>
        </w:rPr>
        <w:t>asintomática</w:t>
      </w:r>
      <w:proofErr w:type="spellEnd"/>
      <w:r w:rsidRPr="00321AA1">
        <w:rPr>
          <w:rFonts w:ascii="Arial" w:hAnsi="Arial" w:cs="Arial"/>
          <w:b/>
          <w:bCs/>
          <w:color w:val="4E5157"/>
        </w:rPr>
        <w:t>::</w:t>
      </w:r>
      <w:proofErr w:type="gramEnd"/>
    </w:p>
    <w:p w14:paraId="64CD56F0" w14:textId="77777777" w:rsidR="00321AA1" w:rsidRPr="00321AA1" w:rsidRDefault="00321AA1" w:rsidP="00321AA1">
      <w:pPr>
        <w:pStyle w:val="radio"/>
        <w:numPr>
          <w:ilvl w:val="0"/>
          <w:numId w:val="3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a) No se trata nunca.</w:t>
      </w:r>
    </w:p>
    <w:p w14:paraId="348D176B" w14:textId="77777777" w:rsidR="00321AA1" w:rsidRPr="00321AA1" w:rsidRDefault="00321AA1" w:rsidP="00321AA1">
      <w:pPr>
        <w:pStyle w:val="radio"/>
        <w:numPr>
          <w:ilvl w:val="0"/>
          <w:numId w:val="3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b) Se considera positiva a partir de &gt; 105 UFC/ml en un cultivo de orina obtenido mediante micción.</w:t>
      </w:r>
    </w:p>
    <w:p w14:paraId="23C842BB" w14:textId="77777777" w:rsidR="00321AA1" w:rsidRPr="00321AA1" w:rsidRDefault="00321AA1" w:rsidP="00321AA1">
      <w:pPr>
        <w:pStyle w:val="radio"/>
        <w:numPr>
          <w:ilvl w:val="0"/>
          <w:numId w:val="3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c) Se tratan solo las embarazadas.</w:t>
      </w:r>
    </w:p>
    <w:p w14:paraId="54B4D820" w14:textId="77777777" w:rsidR="00321AA1" w:rsidRPr="00321AA1" w:rsidRDefault="00321AA1" w:rsidP="00321AA1">
      <w:pPr>
        <w:pStyle w:val="radio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</w:t>
      </w:r>
      <w:r w:rsidRPr="00321AA1">
        <w:rPr>
          <w:rFonts w:ascii="Arial" w:hAnsi="Arial" w:cs="Arial"/>
          <w:b/>
          <w:bCs/>
          <w:color w:val="4E5157"/>
          <w:u w:val="single"/>
          <w:lang w:val="es-ES"/>
        </w:rPr>
        <w:t>d) Ninguna de las respuestas anteriores es correcta</w:t>
      </w:r>
      <w:r w:rsidRPr="00321AA1">
        <w:rPr>
          <w:rFonts w:ascii="Arial" w:hAnsi="Arial" w:cs="Arial"/>
          <w:color w:val="4E5157"/>
          <w:lang w:val="es-ES"/>
        </w:rPr>
        <w:t>.</w:t>
      </w:r>
    </w:p>
    <w:p w14:paraId="38D41573" w14:textId="77777777" w:rsidR="00321AA1" w:rsidRPr="00321AA1" w:rsidRDefault="00321AA1" w:rsidP="00321AA1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321AA1">
        <w:rPr>
          <w:rFonts w:ascii="Arial" w:hAnsi="Arial" w:cs="Arial"/>
          <w:b/>
          <w:bCs/>
          <w:color w:val="4E5157"/>
          <w:lang w:val="es-ES"/>
        </w:rPr>
        <w:t xml:space="preserve">4. En las ITU no </w:t>
      </w:r>
      <w:proofErr w:type="gramStart"/>
      <w:r w:rsidRPr="00321AA1">
        <w:rPr>
          <w:rFonts w:ascii="Arial" w:hAnsi="Arial" w:cs="Arial"/>
          <w:b/>
          <w:bCs/>
          <w:color w:val="4E5157"/>
          <w:lang w:val="es-ES"/>
        </w:rPr>
        <w:t>complicadas::</w:t>
      </w:r>
      <w:proofErr w:type="gramEnd"/>
    </w:p>
    <w:p w14:paraId="3B479DBE" w14:textId="77777777" w:rsidR="00321AA1" w:rsidRPr="00321AA1" w:rsidRDefault="00321AA1" w:rsidP="00321AA1">
      <w:pPr>
        <w:pStyle w:val="radio"/>
        <w:numPr>
          <w:ilvl w:val="0"/>
          <w:numId w:val="4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 xml:space="preserve"> a) Alrededor de un 80% están provocadas por E. </w:t>
      </w:r>
      <w:proofErr w:type="spellStart"/>
      <w:r w:rsidRPr="00321AA1">
        <w:rPr>
          <w:rFonts w:ascii="Arial" w:hAnsi="Arial" w:cs="Arial"/>
          <w:color w:val="4E5157"/>
          <w:lang w:val="es-ES"/>
        </w:rPr>
        <w:t>coli</w:t>
      </w:r>
      <w:proofErr w:type="spellEnd"/>
      <w:r w:rsidRPr="00321AA1">
        <w:rPr>
          <w:rFonts w:ascii="Arial" w:hAnsi="Arial" w:cs="Arial"/>
          <w:color w:val="4E5157"/>
          <w:lang w:val="es-ES"/>
        </w:rPr>
        <w:t>.</w:t>
      </w:r>
    </w:p>
    <w:p w14:paraId="457B4802" w14:textId="77777777" w:rsidR="00321AA1" w:rsidRPr="00321AA1" w:rsidRDefault="00321AA1" w:rsidP="00321AA1">
      <w:pPr>
        <w:pStyle w:val="radio"/>
        <w:numPr>
          <w:ilvl w:val="0"/>
          <w:numId w:val="4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b) La mayoría se presentan en mujeres entre los 16 y los 30 años.</w:t>
      </w:r>
    </w:p>
    <w:p w14:paraId="2586413B" w14:textId="77777777" w:rsidR="00321AA1" w:rsidRPr="00321AA1" w:rsidRDefault="00321AA1" w:rsidP="00321AA1">
      <w:pPr>
        <w:pStyle w:val="radio"/>
        <w:numPr>
          <w:ilvl w:val="0"/>
          <w:numId w:val="4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c) Hay un pico de infecciones en mujeres menopáusicas.</w:t>
      </w:r>
    </w:p>
    <w:p w14:paraId="2A81395F" w14:textId="77777777" w:rsidR="00321AA1" w:rsidRPr="00321AA1" w:rsidRDefault="00321AA1" w:rsidP="00321AA1">
      <w:pPr>
        <w:pStyle w:val="radio"/>
        <w:numPr>
          <w:ilvl w:val="0"/>
          <w:numId w:val="4"/>
        </w:numPr>
        <w:spacing w:before="0" w:beforeAutospacing="0" w:after="0" w:afterAutospacing="0"/>
        <w:rPr>
          <w:rFonts w:ascii="Arial" w:hAnsi="Arial" w:cs="Arial"/>
          <w:b/>
          <w:bCs/>
          <w:color w:val="4E5157"/>
          <w:u w:val="single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</w:t>
      </w:r>
      <w:r w:rsidRPr="00321AA1">
        <w:rPr>
          <w:rFonts w:ascii="Arial" w:hAnsi="Arial" w:cs="Arial"/>
          <w:b/>
          <w:bCs/>
          <w:color w:val="4E5157"/>
          <w:u w:val="single"/>
          <w:lang w:val="es-ES"/>
        </w:rPr>
        <w:t>d) Todas las respuestas anteriores son correctas.</w:t>
      </w:r>
    </w:p>
    <w:p w14:paraId="3A82A92F" w14:textId="77777777" w:rsidR="00321AA1" w:rsidRPr="00321AA1" w:rsidRDefault="00321AA1" w:rsidP="00321AA1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321AA1">
        <w:rPr>
          <w:rFonts w:ascii="Arial" w:hAnsi="Arial" w:cs="Arial"/>
          <w:b/>
          <w:bCs/>
          <w:color w:val="4E5157"/>
          <w:lang w:val="es-ES"/>
        </w:rPr>
        <w:t xml:space="preserve">5. Se consideran factores de riesgo en las pacientes jóvenes de padecer </w:t>
      </w:r>
      <w:proofErr w:type="gramStart"/>
      <w:r w:rsidRPr="00321AA1">
        <w:rPr>
          <w:rFonts w:ascii="Arial" w:hAnsi="Arial" w:cs="Arial"/>
          <w:b/>
          <w:bCs/>
          <w:color w:val="4E5157"/>
          <w:lang w:val="es-ES"/>
        </w:rPr>
        <w:t>ITU::</w:t>
      </w:r>
      <w:proofErr w:type="gramEnd"/>
    </w:p>
    <w:p w14:paraId="41A14857" w14:textId="77777777" w:rsidR="00321AA1" w:rsidRPr="00321AA1" w:rsidRDefault="00321AA1" w:rsidP="00321AA1">
      <w:pPr>
        <w:pStyle w:val="radio"/>
        <w:numPr>
          <w:ilvl w:val="0"/>
          <w:numId w:val="5"/>
        </w:numPr>
        <w:spacing w:before="150" w:beforeAutospacing="0" w:after="225" w:afterAutospacing="0"/>
        <w:rPr>
          <w:rFonts w:ascii="Arial" w:hAnsi="Arial" w:cs="Arial"/>
          <w:color w:val="4E5157"/>
        </w:rPr>
      </w:pPr>
      <w:r w:rsidRPr="00321AA1">
        <w:rPr>
          <w:rFonts w:ascii="Arial" w:hAnsi="Arial" w:cs="Arial"/>
          <w:color w:val="4E5157"/>
          <w:lang w:val="es-ES"/>
        </w:rPr>
        <w:t> </w:t>
      </w:r>
      <w:r w:rsidRPr="00321AA1">
        <w:rPr>
          <w:rFonts w:ascii="Arial" w:hAnsi="Arial" w:cs="Arial"/>
          <w:color w:val="4E5157"/>
        </w:rPr>
        <w:t xml:space="preserve">a) El </w:t>
      </w:r>
      <w:proofErr w:type="spellStart"/>
      <w:r w:rsidRPr="00321AA1">
        <w:rPr>
          <w:rFonts w:ascii="Arial" w:hAnsi="Arial" w:cs="Arial"/>
          <w:color w:val="4E5157"/>
        </w:rPr>
        <w:t>uso</w:t>
      </w:r>
      <w:proofErr w:type="spellEnd"/>
      <w:r w:rsidRPr="00321AA1">
        <w:rPr>
          <w:rFonts w:ascii="Arial" w:hAnsi="Arial" w:cs="Arial"/>
          <w:color w:val="4E5157"/>
        </w:rPr>
        <w:t xml:space="preserve"> de </w:t>
      </w:r>
      <w:proofErr w:type="spellStart"/>
      <w:r w:rsidRPr="00321AA1">
        <w:rPr>
          <w:rFonts w:ascii="Arial" w:hAnsi="Arial" w:cs="Arial"/>
          <w:color w:val="4E5157"/>
        </w:rPr>
        <w:t>espermicidas</w:t>
      </w:r>
      <w:proofErr w:type="spellEnd"/>
    </w:p>
    <w:p w14:paraId="63610A65" w14:textId="77777777" w:rsidR="00321AA1" w:rsidRPr="00321AA1" w:rsidRDefault="00321AA1" w:rsidP="00321AA1">
      <w:pPr>
        <w:pStyle w:val="radio"/>
        <w:numPr>
          <w:ilvl w:val="0"/>
          <w:numId w:val="5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b) Tener nuevas parejas sexuales.</w:t>
      </w:r>
    </w:p>
    <w:p w14:paraId="1CD8A7E6" w14:textId="77777777" w:rsidR="00321AA1" w:rsidRPr="00321AA1" w:rsidRDefault="00321AA1" w:rsidP="00321AA1">
      <w:pPr>
        <w:pStyle w:val="radio"/>
        <w:numPr>
          <w:ilvl w:val="0"/>
          <w:numId w:val="5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lastRenderedPageBreak/>
        <w:t> c) Historia de ITU en la infancia.</w:t>
      </w:r>
    </w:p>
    <w:p w14:paraId="3EADE8EA" w14:textId="77777777" w:rsidR="00321AA1" w:rsidRPr="00321AA1" w:rsidRDefault="00321AA1" w:rsidP="00321AA1">
      <w:pPr>
        <w:pStyle w:val="radio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4E5157"/>
          <w:u w:val="single"/>
          <w:lang w:val="es-ES"/>
        </w:rPr>
      </w:pPr>
      <w:r w:rsidRPr="00321AA1">
        <w:rPr>
          <w:rFonts w:ascii="Arial" w:hAnsi="Arial" w:cs="Arial"/>
          <w:color w:val="4E5157"/>
          <w:u w:val="single"/>
          <w:lang w:val="es-ES"/>
        </w:rPr>
        <w:t> d) Todas las respuestas anteriores son correctas.</w:t>
      </w:r>
    </w:p>
    <w:p w14:paraId="30CD21FD" w14:textId="77777777" w:rsidR="00321AA1" w:rsidRPr="00321AA1" w:rsidRDefault="00321AA1" w:rsidP="00321AA1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</w:rPr>
      </w:pPr>
      <w:r w:rsidRPr="00321AA1">
        <w:rPr>
          <w:rFonts w:ascii="Arial" w:hAnsi="Arial" w:cs="Arial"/>
          <w:b/>
          <w:bCs/>
          <w:color w:val="4E5157"/>
        </w:rPr>
        <w:t xml:space="preserve">6. Bacteriuria </w:t>
      </w:r>
      <w:proofErr w:type="spellStart"/>
      <w:r w:rsidRPr="00321AA1">
        <w:rPr>
          <w:rFonts w:ascii="Arial" w:hAnsi="Arial" w:cs="Arial"/>
          <w:b/>
          <w:bCs/>
          <w:color w:val="4E5157"/>
        </w:rPr>
        <w:t>asintomática</w:t>
      </w:r>
      <w:proofErr w:type="spellEnd"/>
      <w:r w:rsidRPr="00321AA1">
        <w:rPr>
          <w:rFonts w:ascii="Arial" w:hAnsi="Arial" w:cs="Arial"/>
          <w:b/>
          <w:bCs/>
          <w:color w:val="4E5157"/>
        </w:rPr>
        <w:t xml:space="preserve"> vs. </w:t>
      </w:r>
      <w:proofErr w:type="spellStart"/>
      <w:proofErr w:type="gramStart"/>
      <w:r w:rsidRPr="00321AA1">
        <w:rPr>
          <w:rFonts w:ascii="Arial" w:hAnsi="Arial" w:cs="Arial"/>
          <w:b/>
          <w:bCs/>
          <w:color w:val="4E5157"/>
        </w:rPr>
        <w:t>cistitis</w:t>
      </w:r>
      <w:proofErr w:type="spellEnd"/>
      <w:r w:rsidRPr="00321AA1">
        <w:rPr>
          <w:rFonts w:ascii="Arial" w:hAnsi="Arial" w:cs="Arial"/>
          <w:b/>
          <w:bCs/>
          <w:color w:val="4E5157"/>
        </w:rPr>
        <w:t>::</w:t>
      </w:r>
      <w:proofErr w:type="gramEnd"/>
    </w:p>
    <w:p w14:paraId="489DBD9A" w14:textId="77777777" w:rsidR="00321AA1" w:rsidRPr="00321AA1" w:rsidRDefault="00321AA1" w:rsidP="00321AA1">
      <w:pPr>
        <w:pStyle w:val="radio"/>
        <w:numPr>
          <w:ilvl w:val="0"/>
          <w:numId w:val="6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a) Siempre que haya presencia de bacterias en la vejiga se considera cistitis.</w:t>
      </w:r>
    </w:p>
    <w:p w14:paraId="667F9CDA" w14:textId="77777777" w:rsidR="00321AA1" w:rsidRPr="00321AA1" w:rsidRDefault="00321AA1" w:rsidP="00321AA1">
      <w:pPr>
        <w:pStyle w:val="radio"/>
        <w:numPr>
          <w:ilvl w:val="0"/>
          <w:numId w:val="6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 xml:space="preserve"> b) El </w:t>
      </w:r>
      <w:proofErr w:type="spellStart"/>
      <w:r w:rsidRPr="00321AA1">
        <w:rPr>
          <w:rFonts w:ascii="Arial" w:hAnsi="Arial" w:cs="Arial"/>
          <w:color w:val="4E5157"/>
          <w:lang w:val="es-ES"/>
        </w:rPr>
        <w:t>Staphylococcuss</w:t>
      </w:r>
      <w:proofErr w:type="spellEnd"/>
      <w:r w:rsidRPr="00321AA1">
        <w:rPr>
          <w:rFonts w:ascii="Arial" w:hAnsi="Arial" w:cs="Arial"/>
          <w:color w:val="4E5157"/>
          <w:lang w:val="es-ES"/>
        </w:rPr>
        <w:t xml:space="preserve"> </w:t>
      </w:r>
      <w:proofErr w:type="spellStart"/>
      <w:r w:rsidRPr="00321AA1">
        <w:rPr>
          <w:rFonts w:ascii="Arial" w:hAnsi="Arial" w:cs="Arial"/>
          <w:color w:val="4E5157"/>
          <w:lang w:val="es-ES"/>
        </w:rPr>
        <w:t>aureus</w:t>
      </w:r>
      <w:proofErr w:type="spellEnd"/>
      <w:r w:rsidRPr="00321AA1">
        <w:rPr>
          <w:rFonts w:ascii="Arial" w:hAnsi="Arial" w:cs="Arial"/>
          <w:color w:val="4E5157"/>
          <w:lang w:val="es-ES"/>
        </w:rPr>
        <w:t xml:space="preserve"> es una de las bacterias más prevalentes de la cistitis no complicada.</w:t>
      </w:r>
    </w:p>
    <w:p w14:paraId="48B14437" w14:textId="77777777" w:rsidR="00321AA1" w:rsidRPr="00321AA1" w:rsidRDefault="00321AA1" w:rsidP="00321AA1">
      <w:pPr>
        <w:pStyle w:val="radio"/>
        <w:numPr>
          <w:ilvl w:val="0"/>
          <w:numId w:val="6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c) Se considera bacteriuria asintomática cuando hay presencia de sangre en la orina, pero sin síntomas clínicos.</w:t>
      </w:r>
    </w:p>
    <w:p w14:paraId="5392D6D5" w14:textId="77777777" w:rsidR="00321AA1" w:rsidRPr="00321AA1" w:rsidRDefault="00321AA1" w:rsidP="00321AA1">
      <w:pPr>
        <w:pStyle w:val="radio"/>
        <w:numPr>
          <w:ilvl w:val="0"/>
          <w:numId w:val="6"/>
        </w:numPr>
        <w:spacing w:before="0" w:beforeAutospacing="0" w:after="0" w:afterAutospacing="0"/>
        <w:rPr>
          <w:rFonts w:ascii="Arial" w:hAnsi="Arial" w:cs="Arial"/>
          <w:color w:val="4E5157"/>
          <w:u w:val="single"/>
          <w:lang w:val="es-ES"/>
        </w:rPr>
      </w:pPr>
      <w:r w:rsidRPr="00321AA1">
        <w:rPr>
          <w:rFonts w:ascii="Arial" w:hAnsi="Arial" w:cs="Arial"/>
          <w:color w:val="4E5157"/>
          <w:u w:val="single"/>
          <w:lang w:val="es-ES"/>
        </w:rPr>
        <w:t> d) Todas las respuestas anteriores son falsas.</w:t>
      </w:r>
    </w:p>
    <w:p w14:paraId="434895F3" w14:textId="77777777" w:rsidR="00321AA1" w:rsidRPr="00321AA1" w:rsidRDefault="00321AA1" w:rsidP="00321AA1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321AA1">
        <w:rPr>
          <w:rFonts w:ascii="Arial" w:hAnsi="Arial" w:cs="Arial"/>
          <w:b/>
          <w:bCs/>
          <w:color w:val="4E5157"/>
          <w:lang w:val="es-ES"/>
        </w:rPr>
        <w:t xml:space="preserve">7. Factores de virulencia de </w:t>
      </w:r>
      <w:proofErr w:type="spellStart"/>
      <w:r w:rsidRPr="00321AA1">
        <w:rPr>
          <w:rFonts w:ascii="Arial" w:hAnsi="Arial" w:cs="Arial"/>
          <w:b/>
          <w:bCs/>
          <w:color w:val="4E5157"/>
          <w:lang w:val="es-ES"/>
        </w:rPr>
        <w:t>Escherichia</w:t>
      </w:r>
      <w:proofErr w:type="spellEnd"/>
      <w:r w:rsidRPr="00321AA1">
        <w:rPr>
          <w:rFonts w:ascii="Arial" w:hAnsi="Arial" w:cs="Arial"/>
          <w:b/>
          <w:bCs/>
          <w:color w:val="4E5157"/>
          <w:lang w:val="es-ES"/>
        </w:rPr>
        <w:t xml:space="preserve"> </w:t>
      </w:r>
      <w:proofErr w:type="spellStart"/>
      <w:r w:rsidRPr="00321AA1">
        <w:rPr>
          <w:rFonts w:ascii="Arial" w:hAnsi="Arial" w:cs="Arial"/>
          <w:b/>
          <w:bCs/>
          <w:color w:val="4E5157"/>
          <w:lang w:val="es-ES"/>
        </w:rPr>
        <w:t>coli</w:t>
      </w:r>
      <w:proofErr w:type="spellEnd"/>
      <w:r w:rsidRPr="00321AA1">
        <w:rPr>
          <w:rFonts w:ascii="Arial" w:hAnsi="Arial" w:cs="Arial"/>
          <w:b/>
          <w:bCs/>
          <w:color w:val="4E5157"/>
          <w:lang w:val="es-ES"/>
        </w:rPr>
        <w:t xml:space="preserve"> (E. </w:t>
      </w:r>
      <w:proofErr w:type="spellStart"/>
      <w:r w:rsidRPr="00321AA1">
        <w:rPr>
          <w:rFonts w:ascii="Arial" w:hAnsi="Arial" w:cs="Arial"/>
          <w:b/>
          <w:bCs/>
          <w:color w:val="4E5157"/>
          <w:lang w:val="es-ES"/>
        </w:rPr>
        <w:t>coli</w:t>
      </w:r>
      <w:proofErr w:type="spellEnd"/>
      <w:proofErr w:type="gramStart"/>
      <w:r w:rsidRPr="00321AA1">
        <w:rPr>
          <w:rFonts w:ascii="Arial" w:hAnsi="Arial" w:cs="Arial"/>
          <w:b/>
          <w:bCs/>
          <w:color w:val="4E5157"/>
          <w:lang w:val="es-ES"/>
        </w:rPr>
        <w:t>)::</w:t>
      </w:r>
      <w:proofErr w:type="gramEnd"/>
    </w:p>
    <w:p w14:paraId="52AD6CAF" w14:textId="77777777" w:rsidR="00321AA1" w:rsidRPr="00321AA1" w:rsidRDefault="00321AA1" w:rsidP="00321AA1">
      <w:pPr>
        <w:pStyle w:val="radio"/>
        <w:numPr>
          <w:ilvl w:val="0"/>
          <w:numId w:val="7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 xml:space="preserve"> a) Las bacterias de E. </w:t>
      </w:r>
      <w:proofErr w:type="spellStart"/>
      <w:r w:rsidRPr="00321AA1">
        <w:rPr>
          <w:rFonts w:ascii="Arial" w:hAnsi="Arial" w:cs="Arial"/>
          <w:color w:val="4E5157"/>
          <w:lang w:val="es-ES"/>
        </w:rPr>
        <w:t>coli</w:t>
      </w:r>
      <w:proofErr w:type="spellEnd"/>
      <w:r w:rsidRPr="00321AA1">
        <w:rPr>
          <w:rFonts w:ascii="Arial" w:hAnsi="Arial" w:cs="Arial"/>
          <w:color w:val="4E5157"/>
          <w:lang w:val="es-ES"/>
        </w:rPr>
        <w:t xml:space="preserve"> nunca forman </w:t>
      </w:r>
      <w:proofErr w:type="spellStart"/>
      <w:r w:rsidRPr="00321AA1">
        <w:rPr>
          <w:rFonts w:ascii="Arial" w:hAnsi="Arial" w:cs="Arial"/>
          <w:color w:val="4E5157"/>
          <w:lang w:val="es-ES"/>
        </w:rPr>
        <w:t>biofilms</w:t>
      </w:r>
      <w:proofErr w:type="spellEnd"/>
    </w:p>
    <w:p w14:paraId="622F5482" w14:textId="77777777" w:rsidR="00321AA1" w:rsidRPr="00321AA1" w:rsidRDefault="00321AA1" w:rsidP="00321AA1">
      <w:pPr>
        <w:pStyle w:val="radio"/>
        <w:numPr>
          <w:ilvl w:val="0"/>
          <w:numId w:val="7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 xml:space="preserve"> b) Todas las cepas de E. </w:t>
      </w:r>
      <w:proofErr w:type="spellStart"/>
      <w:r w:rsidRPr="00321AA1">
        <w:rPr>
          <w:rFonts w:ascii="Arial" w:hAnsi="Arial" w:cs="Arial"/>
          <w:color w:val="4E5157"/>
          <w:lang w:val="es-ES"/>
        </w:rPr>
        <w:t>coli</w:t>
      </w:r>
      <w:proofErr w:type="spellEnd"/>
      <w:r w:rsidRPr="00321AA1">
        <w:rPr>
          <w:rFonts w:ascii="Arial" w:hAnsi="Arial" w:cs="Arial"/>
          <w:color w:val="4E5157"/>
          <w:lang w:val="es-ES"/>
        </w:rPr>
        <w:t xml:space="preserve"> presentan las mismas características de virulencia.</w:t>
      </w:r>
    </w:p>
    <w:p w14:paraId="4CC9DE63" w14:textId="77777777" w:rsidR="00321AA1" w:rsidRPr="00321AA1" w:rsidRDefault="00321AA1" w:rsidP="00321AA1">
      <w:pPr>
        <w:pStyle w:val="radio"/>
        <w:numPr>
          <w:ilvl w:val="0"/>
          <w:numId w:val="7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</w:t>
      </w:r>
      <w:r w:rsidRPr="00321AA1">
        <w:rPr>
          <w:rFonts w:ascii="Arial" w:hAnsi="Arial" w:cs="Arial"/>
          <w:color w:val="4E5157"/>
          <w:u w:val="single"/>
          <w:lang w:val="es-ES"/>
        </w:rPr>
        <w:t xml:space="preserve">c) Las adhesinas son un mecanismo de adherencia a la pared del </w:t>
      </w:r>
      <w:proofErr w:type="spellStart"/>
      <w:r w:rsidRPr="00321AA1">
        <w:rPr>
          <w:rFonts w:ascii="Arial" w:hAnsi="Arial" w:cs="Arial"/>
          <w:color w:val="4E5157"/>
          <w:u w:val="single"/>
          <w:lang w:val="es-ES"/>
        </w:rPr>
        <w:t>urotelio</w:t>
      </w:r>
      <w:proofErr w:type="spellEnd"/>
      <w:r w:rsidRPr="00321AA1">
        <w:rPr>
          <w:rFonts w:ascii="Arial" w:hAnsi="Arial" w:cs="Arial"/>
          <w:color w:val="4E5157"/>
          <w:lang w:val="es-ES"/>
        </w:rPr>
        <w:t>.</w:t>
      </w:r>
    </w:p>
    <w:p w14:paraId="776549AA" w14:textId="77777777" w:rsidR="00321AA1" w:rsidRPr="00321AA1" w:rsidRDefault="00321AA1" w:rsidP="00321AA1">
      <w:pPr>
        <w:pStyle w:val="radio"/>
        <w:numPr>
          <w:ilvl w:val="0"/>
          <w:numId w:val="7"/>
        </w:numPr>
        <w:spacing w:before="0" w:beforeAutospacing="0" w:after="0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d) Las respuestas a y c son correctas.</w:t>
      </w:r>
    </w:p>
    <w:p w14:paraId="03C7E676" w14:textId="77777777" w:rsidR="00321AA1" w:rsidRPr="00321AA1" w:rsidRDefault="00321AA1" w:rsidP="00321AA1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321AA1">
        <w:rPr>
          <w:rFonts w:ascii="Arial" w:hAnsi="Arial" w:cs="Arial"/>
          <w:b/>
          <w:bCs/>
          <w:color w:val="4E5157"/>
          <w:lang w:val="es-ES"/>
        </w:rPr>
        <w:t xml:space="preserve">8. Referente a la patogenia de la cistitis, es falso </w:t>
      </w:r>
      <w:proofErr w:type="gramStart"/>
      <w:r w:rsidRPr="00321AA1">
        <w:rPr>
          <w:rFonts w:ascii="Arial" w:hAnsi="Arial" w:cs="Arial"/>
          <w:b/>
          <w:bCs/>
          <w:color w:val="4E5157"/>
          <w:lang w:val="es-ES"/>
        </w:rPr>
        <w:t>que::</w:t>
      </w:r>
      <w:proofErr w:type="gramEnd"/>
    </w:p>
    <w:p w14:paraId="26E0FF55" w14:textId="77777777" w:rsidR="00321AA1" w:rsidRPr="00321AA1" w:rsidRDefault="00321AA1" w:rsidP="00321AA1">
      <w:pPr>
        <w:pStyle w:val="radio"/>
        <w:numPr>
          <w:ilvl w:val="0"/>
          <w:numId w:val="8"/>
        </w:numPr>
        <w:spacing w:before="150" w:beforeAutospacing="0" w:after="225" w:afterAutospacing="0"/>
        <w:rPr>
          <w:rFonts w:ascii="Arial" w:hAnsi="Arial" w:cs="Arial"/>
          <w:color w:val="4E5157"/>
          <w:u w:val="single"/>
          <w:lang w:val="es-ES"/>
        </w:rPr>
      </w:pPr>
      <w:r w:rsidRPr="00321AA1">
        <w:rPr>
          <w:rFonts w:ascii="Arial" w:hAnsi="Arial" w:cs="Arial"/>
          <w:color w:val="4E5157"/>
          <w:u w:val="single"/>
          <w:lang w:val="es-ES"/>
        </w:rPr>
        <w:t> a) La mayoría de las cistitis son provocadas por bacterias típicas de la flora vaginal.</w:t>
      </w:r>
    </w:p>
    <w:p w14:paraId="20B017C7" w14:textId="77777777" w:rsidR="00321AA1" w:rsidRPr="00321AA1" w:rsidRDefault="00321AA1" w:rsidP="00321AA1">
      <w:pPr>
        <w:pStyle w:val="radio"/>
        <w:numPr>
          <w:ilvl w:val="0"/>
          <w:numId w:val="8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b) En condiciones normales, las bacterias que consiguen entrar en la uretra se eliminan por el flujo miccional.</w:t>
      </w:r>
    </w:p>
    <w:p w14:paraId="1E8CF41A" w14:textId="77777777" w:rsidR="00321AA1" w:rsidRPr="00321AA1" w:rsidRDefault="00321AA1" w:rsidP="00321AA1">
      <w:pPr>
        <w:pStyle w:val="radio"/>
        <w:numPr>
          <w:ilvl w:val="0"/>
          <w:numId w:val="8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c) Algunas bacterias provenientes del colon consiguen ascender a la vejiga.</w:t>
      </w:r>
    </w:p>
    <w:p w14:paraId="207D55E0" w14:textId="77777777" w:rsidR="00321AA1" w:rsidRPr="00321AA1" w:rsidRDefault="00321AA1" w:rsidP="00321AA1">
      <w:pPr>
        <w:pStyle w:val="radio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d) Es importante una buena higiene para evitar contaminación fecal de la zona vaginal.</w:t>
      </w:r>
    </w:p>
    <w:p w14:paraId="03543058" w14:textId="77777777" w:rsidR="00321AA1" w:rsidRPr="00321AA1" w:rsidRDefault="00321AA1" w:rsidP="00321AA1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321AA1">
        <w:rPr>
          <w:rFonts w:ascii="Arial" w:hAnsi="Arial" w:cs="Arial"/>
          <w:b/>
          <w:bCs/>
          <w:color w:val="4E5157"/>
          <w:lang w:val="es-ES"/>
        </w:rPr>
        <w:t xml:space="preserve">9. Las fimbrias adhesivas presentes en E. </w:t>
      </w:r>
      <w:proofErr w:type="spellStart"/>
      <w:proofErr w:type="gramStart"/>
      <w:r w:rsidRPr="00321AA1">
        <w:rPr>
          <w:rFonts w:ascii="Arial" w:hAnsi="Arial" w:cs="Arial"/>
          <w:b/>
          <w:bCs/>
          <w:color w:val="4E5157"/>
          <w:lang w:val="es-ES"/>
        </w:rPr>
        <w:t>coli</w:t>
      </w:r>
      <w:proofErr w:type="spellEnd"/>
      <w:r w:rsidRPr="00321AA1">
        <w:rPr>
          <w:rFonts w:ascii="Arial" w:hAnsi="Arial" w:cs="Arial"/>
          <w:b/>
          <w:bCs/>
          <w:color w:val="4E5157"/>
          <w:lang w:val="es-ES"/>
        </w:rPr>
        <w:t>::</w:t>
      </w:r>
      <w:proofErr w:type="gramEnd"/>
    </w:p>
    <w:p w14:paraId="4FCF5BC3" w14:textId="77777777" w:rsidR="00321AA1" w:rsidRPr="00321AA1" w:rsidRDefault="00321AA1" w:rsidP="00321AA1">
      <w:pPr>
        <w:pStyle w:val="radio"/>
        <w:numPr>
          <w:ilvl w:val="0"/>
          <w:numId w:val="9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 xml:space="preserve"> a) Las fimbrias tipo P se asocian con las cepas más </w:t>
      </w:r>
      <w:proofErr w:type="spellStart"/>
      <w:r w:rsidRPr="00321AA1">
        <w:rPr>
          <w:rFonts w:ascii="Arial" w:hAnsi="Arial" w:cs="Arial"/>
          <w:color w:val="4E5157"/>
          <w:lang w:val="es-ES"/>
        </w:rPr>
        <w:t>uropatógenas</w:t>
      </w:r>
      <w:proofErr w:type="spellEnd"/>
      <w:r w:rsidRPr="00321AA1">
        <w:rPr>
          <w:rFonts w:ascii="Arial" w:hAnsi="Arial" w:cs="Arial"/>
          <w:color w:val="4E5157"/>
          <w:lang w:val="es-ES"/>
        </w:rPr>
        <w:t xml:space="preserve"> y causantes de pielonefritis.</w:t>
      </w:r>
    </w:p>
    <w:p w14:paraId="61001FBB" w14:textId="77777777" w:rsidR="00321AA1" w:rsidRPr="00321AA1" w:rsidRDefault="00321AA1" w:rsidP="00321AA1">
      <w:pPr>
        <w:pStyle w:val="radio"/>
        <w:numPr>
          <w:ilvl w:val="0"/>
          <w:numId w:val="9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b) Las fimbrias tipo 1 están presentes en la gran mayoría de cepas.</w:t>
      </w:r>
    </w:p>
    <w:p w14:paraId="5CCE3C3F" w14:textId="77777777" w:rsidR="00321AA1" w:rsidRPr="00321AA1" w:rsidRDefault="00321AA1" w:rsidP="00321AA1">
      <w:pPr>
        <w:pStyle w:val="radio"/>
        <w:numPr>
          <w:ilvl w:val="0"/>
          <w:numId w:val="9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c) Las PAC actúan con los receptores de las fimbrias tipo P, disminuyendo su capacidad adhesiva.</w:t>
      </w:r>
    </w:p>
    <w:p w14:paraId="6EEA2BA1" w14:textId="77777777" w:rsidR="00321AA1" w:rsidRPr="00321AA1" w:rsidRDefault="00321AA1" w:rsidP="00321AA1">
      <w:pPr>
        <w:pStyle w:val="radio"/>
        <w:numPr>
          <w:ilvl w:val="0"/>
          <w:numId w:val="9"/>
        </w:numPr>
        <w:spacing w:before="0" w:beforeAutospacing="0" w:after="0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</w:t>
      </w:r>
      <w:r w:rsidRPr="00321AA1">
        <w:rPr>
          <w:rFonts w:ascii="Arial" w:hAnsi="Arial" w:cs="Arial"/>
          <w:color w:val="4E5157"/>
          <w:u w:val="single"/>
          <w:lang w:val="es-ES"/>
        </w:rPr>
        <w:t>d) Todas las respuestas anteriores son correctas</w:t>
      </w:r>
      <w:r w:rsidRPr="00321AA1">
        <w:rPr>
          <w:rFonts w:ascii="Arial" w:hAnsi="Arial" w:cs="Arial"/>
          <w:color w:val="4E5157"/>
          <w:lang w:val="es-ES"/>
        </w:rPr>
        <w:t>.</w:t>
      </w:r>
    </w:p>
    <w:p w14:paraId="2898AB29" w14:textId="77777777" w:rsidR="00321AA1" w:rsidRPr="00321AA1" w:rsidRDefault="00321AA1" w:rsidP="00321AA1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321AA1">
        <w:rPr>
          <w:rFonts w:ascii="Arial" w:hAnsi="Arial" w:cs="Arial"/>
          <w:b/>
          <w:bCs/>
          <w:color w:val="4E5157"/>
          <w:lang w:val="es-ES"/>
        </w:rPr>
        <w:t xml:space="preserve">10. El diagnóstico de las ITU no </w:t>
      </w:r>
      <w:proofErr w:type="gramStart"/>
      <w:r w:rsidRPr="00321AA1">
        <w:rPr>
          <w:rFonts w:ascii="Arial" w:hAnsi="Arial" w:cs="Arial"/>
          <w:b/>
          <w:bCs/>
          <w:color w:val="4E5157"/>
          <w:lang w:val="es-ES"/>
        </w:rPr>
        <w:t>complicadas::</w:t>
      </w:r>
      <w:proofErr w:type="gramEnd"/>
    </w:p>
    <w:p w14:paraId="03EB1E7D" w14:textId="77777777" w:rsidR="00321AA1" w:rsidRPr="00321AA1" w:rsidRDefault="00321AA1" w:rsidP="00321AA1">
      <w:pPr>
        <w:pStyle w:val="radio"/>
        <w:numPr>
          <w:ilvl w:val="0"/>
          <w:numId w:val="10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a) Se realiza mediante el cultivo de orina de forma rutinaria.</w:t>
      </w:r>
    </w:p>
    <w:p w14:paraId="6DFD45AC" w14:textId="77777777" w:rsidR="00321AA1" w:rsidRPr="00321AA1" w:rsidRDefault="00321AA1" w:rsidP="00321AA1">
      <w:pPr>
        <w:pStyle w:val="radio"/>
        <w:numPr>
          <w:ilvl w:val="0"/>
          <w:numId w:val="10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lastRenderedPageBreak/>
        <w:t> b) No precisa ninguna prueba diagnóstica, con la exploración física es suficiente.</w:t>
      </w:r>
    </w:p>
    <w:p w14:paraId="2866D464" w14:textId="77777777" w:rsidR="00321AA1" w:rsidRPr="00321AA1" w:rsidRDefault="00321AA1" w:rsidP="00321AA1">
      <w:pPr>
        <w:pStyle w:val="radio"/>
        <w:numPr>
          <w:ilvl w:val="0"/>
          <w:numId w:val="10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c) Si no hay hematuria, no se considera cistitis.</w:t>
      </w:r>
    </w:p>
    <w:p w14:paraId="0BEED261" w14:textId="77777777" w:rsidR="00321AA1" w:rsidRPr="00321AA1" w:rsidRDefault="00321AA1" w:rsidP="00321AA1">
      <w:pPr>
        <w:pStyle w:val="radio"/>
        <w:numPr>
          <w:ilvl w:val="0"/>
          <w:numId w:val="10"/>
        </w:numPr>
        <w:spacing w:before="0" w:beforeAutospacing="0" w:after="0" w:afterAutospacing="0"/>
        <w:rPr>
          <w:rFonts w:ascii="Arial" w:hAnsi="Arial" w:cs="Arial"/>
          <w:color w:val="4E5157"/>
          <w:u w:val="single"/>
          <w:lang w:val="es-ES"/>
        </w:rPr>
      </w:pPr>
      <w:r w:rsidRPr="00321AA1">
        <w:rPr>
          <w:rFonts w:ascii="Arial" w:hAnsi="Arial" w:cs="Arial"/>
          <w:color w:val="4E5157"/>
          <w:u w:val="single"/>
          <w:lang w:val="es-ES"/>
        </w:rPr>
        <w:t> d) Es principalmente clínico con la presencia de 3 o más síntomas urinarios (incluyendo disuria y/o polaquiuria).</w:t>
      </w:r>
    </w:p>
    <w:p w14:paraId="640982BE" w14:textId="77777777" w:rsidR="00321AA1" w:rsidRPr="00321AA1" w:rsidRDefault="00321AA1" w:rsidP="00321AA1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321AA1">
        <w:rPr>
          <w:rFonts w:ascii="Arial" w:hAnsi="Arial" w:cs="Arial"/>
          <w:b/>
          <w:bCs/>
          <w:color w:val="4E5157"/>
          <w:lang w:val="es-ES"/>
        </w:rPr>
        <w:t xml:space="preserve">11. Referente a las tiras de </w:t>
      </w:r>
      <w:proofErr w:type="gramStart"/>
      <w:r w:rsidRPr="00321AA1">
        <w:rPr>
          <w:rFonts w:ascii="Arial" w:hAnsi="Arial" w:cs="Arial"/>
          <w:b/>
          <w:bCs/>
          <w:color w:val="4E5157"/>
          <w:lang w:val="es-ES"/>
        </w:rPr>
        <w:t>orina::</w:t>
      </w:r>
      <w:proofErr w:type="gramEnd"/>
    </w:p>
    <w:p w14:paraId="5BE99301" w14:textId="77777777" w:rsidR="00321AA1" w:rsidRPr="00321AA1" w:rsidRDefault="00321AA1" w:rsidP="00321AA1">
      <w:pPr>
        <w:pStyle w:val="radio"/>
        <w:numPr>
          <w:ilvl w:val="0"/>
          <w:numId w:val="11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a) Siempre que salga positiva la esterasa leucocitaria, se considera cistitis.</w:t>
      </w:r>
    </w:p>
    <w:p w14:paraId="2AB9815B" w14:textId="77777777" w:rsidR="00321AA1" w:rsidRPr="00321AA1" w:rsidRDefault="00321AA1" w:rsidP="00321AA1">
      <w:pPr>
        <w:pStyle w:val="radio"/>
        <w:numPr>
          <w:ilvl w:val="0"/>
          <w:numId w:val="11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b) Si salen los nitritos y la esterasa leucocitaria negativos, no se necesita valoración clínica.</w:t>
      </w:r>
    </w:p>
    <w:p w14:paraId="29A43A6E" w14:textId="77777777" w:rsidR="00321AA1" w:rsidRPr="00321AA1" w:rsidRDefault="00321AA1" w:rsidP="00321AA1">
      <w:pPr>
        <w:pStyle w:val="radio"/>
        <w:numPr>
          <w:ilvl w:val="0"/>
          <w:numId w:val="11"/>
        </w:numPr>
        <w:spacing w:before="0" w:beforeAutospacing="0" w:after="225" w:afterAutospacing="0"/>
        <w:rPr>
          <w:rFonts w:ascii="Arial" w:hAnsi="Arial" w:cs="Arial"/>
          <w:color w:val="4E5157"/>
          <w:u w:val="single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</w:t>
      </w:r>
      <w:r w:rsidRPr="00321AA1">
        <w:rPr>
          <w:rFonts w:ascii="Arial" w:hAnsi="Arial" w:cs="Arial"/>
          <w:color w:val="4E5157"/>
          <w:u w:val="single"/>
          <w:lang w:val="es-ES"/>
        </w:rPr>
        <w:t>c) Aunque la esterasa leucocitaria salga negativa, si la tira reactiva aparece positiva a nitritos se considera una alta probabilidad de ITU.</w:t>
      </w:r>
    </w:p>
    <w:p w14:paraId="1C62548C" w14:textId="77777777" w:rsidR="00321AA1" w:rsidRPr="00321AA1" w:rsidRDefault="00321AA1" w:rsidP="00321AA1">
      <w:pPr>
        <w:pStyle w:val="radio"/>
        <w:numPr>
          <w:ilvl w:val="0"/>
          <w:numId w:val="11"/>
        </w:numPr>
        <w:spacing w:before="0" w:beforeAutospacing="0" w:after="0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d) Lo bueno de la tira reactiva es que no hace falta tener en cuenta la clínica del paciente.</w:t>
      </w:r>
    </w:p>
    <w:p w14:paraId="03523663" w14:textId="77777777" w:rsidR="00321AA1" w:rsidRPr="00321AA1" w:rsidRDefault="00321AA1" w:rsidP="00321AA1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321AA1">
        <w:rPr>
          <w:rFonts w:ascii="Arial" w:hAnsi="Arial" w:cs="Arial"/>
          <w:b/>
          <w:bCs/>
          <w:color w:val="4E5157"/>
          <w:lang w:val="es-ES"/>
        </w:rPr>
        <w:t xml:space="preserve">12. El tratamiento de la cistitis aguda no </w:t>
      </w:r>
      <w:proofErr w:type="gramStart"/>
      <w:r w:rsidRPr="00321AA1">
        <w:rPr>
          <w:rFonts w:ascii="Arial" w:hAnsi="Arial" w:cs="Arial"/>
          <w:b/>
          <w:bCs/>
          <w:color w:val="4E5157"/>
          <w:lang w:val="es-ES"/>
        </w:rPr>
        <w:t>complicada::</w:t>
      </w:r>
      <w:proofErr w:type="gramEnd"/>
    </w:p>
    <w:p w14:paraId="03FD17EF" w14:textId="77777777" w:rsidR="00321AA1" w:rsidRPr="00321AA1" w:rsidRDefault="00321AA1" w:rsidP="00321AA1">
      <w:pPr>
        <w:pStyle w:val="radio"/>
        <w:numPr>
          <w:ilvl w:val="0"/>
          <w:numId w:val="12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a) El tratamiento de primera línea se considera amoxicilina 500 mg, 3 veces por día durante 5 días.</w:t>
      </w:r>
    </w:p>
    <w:p w14:paraId="1F8BE67F" w14:textId="77777777" w:rsidR="00321AA1" w:rsidRPr="00321AA1" w:rsidRDefault="00321AA1" w:rsidP="00321AA1">
      <w:pPr>
        <w:pStyle w:val="radio"/>
        <w:numPr>
          <w:ilvl w:val="0"/>
          <w:numId w:val="12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b) Está armonizado en toda Europa, no hay diferencias geográficas.</w:t>
      </w:r>
    </w:p>
    <w:p w14:paraId="55166939" w14:textId="77777777" w:rsidR="00321AA1" w:rsidRPr="00321AA1" w:rsidRDefault="00321AA1" w:rsidP="00321AA1">
      <w:pPr>
        <w:pStyle w:val="radio"/>
        <w:numPr>
          <w:ilvl w:val="0"/>
          <w:numId w:val="12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c) La elección del antibiótico va ligado siempre al resultado de un cultivo de orina por micción.</w:t>
      </w:r>
    </w:p>
    <w:p w14:paraId="57CF8B28" w14:textId="77777777" w:rsidR="00321AA1" w:rsidRPr="00321AA1" w:rsidRDefault="00321AA1" w:rsidP="00321AA1">
      <w:pPr>
        <w:pStyle w:val="radio"/>
        <w:numPr>
          <w:ilvl w:val="0"/>
          <w:numId w:val="12"/>
        </w:numPr>
        <w:spacing w:before="0" w:beforeAutospacing="0" w:after="0" w:afterAutospacing="0"/>
        <w:rPr>
          <w:rFonts w:ascii="Arial" w:hAnsi="Arial" w:cs="Arial"/>
          <w:color w:val="4E5157"/>
          <w:u w:val="single"/>
          <w:lang w:val="es-ES"/>
        </w:rPr>
      </w:pPr>
      <w:r w:rsidRPr="00321AA1">
        <w:rPr>
          <w:rFonts w:ascii="Arial" w:hAnsi="Arial" w:cs="Arial"/>
          <w:color w:val="4E5157"/>
          <w:u w:val="single"/>
          <w:lang w:val="es-ES"/>
        </w:rPr>
        <w:t> d) Todas las respuestas anteriores son falsas.</w:t>
      </w:r>
    </w:p>
    <w:p w14:paraId="501A5ECA" w14:textId="77777777" w:rsidR="00321AA1" w:rsidRPr="00321AA1" w:rsidRDefault="00321AA1" w:rsidP="00321AA1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321AA1">
        <w:rPr>
          <w:rFonts w:ascii="Arial" w:hAnsi="Arial" w:cs="Arial"/>
          <w:b/>
          <w:bCs/>
          <w:color w:val="4E5157"/>
          <w:lang w:val="es-ES"/>
        </w:rPr>
        <w:t xml:space="preserve">13. La antibioterapia en casos de cistitis no </w:t>
      </w:r>
      <w:proofErr w:type="gramStart"/>
      <w:r w:rsidRPr="00321AA1">
        <w:rPr>
          <w:rFonts w:ascii="Arial" w:hAnsi="Arial" w:cs="Arial"/>
          <w:b/>
          <w:bCs/>
          <w:color w:val="4E5157"/>
          <w:lang w:val="es-ES"/>
        </w:rPr>
        <w:t>complicada::</w:t>
      </w:r>
      <w:proofErr w:type="gramEnd"/>
    </w:p>
    <w:p w14:paraId="1EB33C62" w14:textId="77777777" w:rsidR="00321AA1" w:rsidRPr="00321AA1" w:rsidRDefault="00321AA1" w:rsidP="00321AA1">
      <w:pPr>
        <w:pStyle w:val="radio"/>
        <w:numPr>
          <w:ilvl w:val="0"/>
          <w:numId w:val="13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 xml:space="preserve"> a) Se recomienda 2 g de fosfomicina </w:t>
      </w:r>
      <w:proofErr w:type="spellStart"/>
      <w:r w:rsidRPr="00321AA1">
        <w:rPr>
          <w:rFonts w:ascii="Arial" w:hAnsi="Arial" w:cs="Arial"/>
          <w:color w:val="4E5157"/>
          <w:lang w:val="es-ES"/>
        </w:rPr>
        <w:t>trometamol</w:t>
      </w:r>
      <w:proofErr w:type="spellEnd"/>
      <w:r w:rsidRPr="00321AA1">
        <w:rPr>
          <w:rFonts w:ascii="Arial" w:hAnsi="Arial" w:cs="Arial"/>
          <w:color w:val="4E5157"/>
          <w:lang w:val="es-ES"/>
        </w:rPr>
        <w:t xml:space="preserve"> cada 24 h durante 2 días.</w:t>
      </w:r>
    </w:p>
    <w:p w14:paraId="5D203CA3" w14:textId="77777777" w:rsidR="00321AA1" w:rsidRPr="00321AA1" w:rsidRDefault="00321AA1" w:rsidP="00321AA1">
      <w:pPr>
        <w:pStyle w:val="radio"/>
        <w:numPr>
          <w:ilvl w:val="0"/>
          <w:numId w:val="13"/>
        </w:numPr>
        <w:spacing w:before="0" w:beforeAutospacing="0" w:after="225" w:afterAutospacing="0"/>
        <w:rPr>
          <w:rFonts w:ascii="Arial" w:hAnsi="Arial" w:cs="Arial"/>
          <w:color w:val="4E5157"/>
          <w:u w:val="single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 xml:space="preserve"> b) </w:t>
      </w:r>
      <w:r w:rsidRPr="00321AA1">
        <w:rPr>
          <w:rFonts w:ascii="Arial" w:hAnsi="Arial" w:cs="Arial"/>
          <w:color w:val="4E5157"/>
          <w:u w:val="single"/>
          <w:lang w:val="es-ES"/>
        </w:rPr>
        <w:t xml:space="preserve">Se recomienda 3 g de fosfomicina </w:t>
      </w:r>
      <w:proofErr w:type="spellStart"/>
      <w:r w:rsidRPr="00321AA1">
        <w:rPr>
          <w:rFonts w:ascii="Arial" w:hAnsi="Arial" w:cs="Arial"/>
          <w:color w:val="4E5157"/>
          <w:u w:val="single"/>
          <w:lang w:val="es-ES"/>
        </w:rPr>
        <w:t>trometamol</w:t>
      </w:r>
      <w:proofErr w:type="spellEnd"/>
      <w:r w:rsidRPr="00321AA1">
        <w:rPr>
          <w:rFonts w:ascii="Arial" w:hAnsi="Arial" w:cs="Arial"/>
          <w:color w:val="4E5157"/>
          <w:u w:val="single"/>
          <w:lang w:val="es-ES"/>
        </w:rPr>
        <w:t xml:space="preserve"> en una dosis única.</w:t>
      </w:r>
    </w:p>
    <w:p w14:paraId="38C32C88" w14:textId="77777777" w:rsidR="00321AA1" w:rsidRPr="00321AA1" w:rsidRDefault="00321AA1" w:rsidP="00321AA1">
      <w:pPr>
        <w:pStyle w:val="radio"/>
        <w:numPr>
          <w:ilvl w:val="0"/>
          <w:numId w:val="13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 xml:space="preserve"> c) </w:t>
      </w:r>
      <w:proofErr w:type="spellStart"/>
      <w:r w:rsidRPr="00321AA1">
        <w:rPr>
          <w:rFonts w:ascii="Arial" w:hAnsi="Arial" w:cs="Arial"/>
          <w:color w:val="4E5157"/>
          <w:lang w:val="es-ES"/>
        </w:rPr>
        <w:t>Norfloxacino</w:t>
      </w:r>
      <w:proofErr w:type="spellEnd"/>
      <w:r w:rsidRPr="00321AA1">
        <w:rPr>
          <w:rFonts w:ascii="Arial" w:hAnsi="Arial" w:cs="Arial"/>
          <w:color w:val="4E5157"/>
          <w:lang w:val="es-ES"/>
        </w:rPr>
        <w:t xml:space="preserve"> se pauta como 2ª línea de tratamiento a la dosis de 250 mg/12 horas durante 3 días.</w:t>
      </w:r>
    </w:p>
    <w:p w14:paraId="329025CA" w14:textId="77777777" w:rsidR="00321AA1" w:rsidRPr="00321AA1" w:rsidRDefault="00321AA1" w:rsidP="00321AA1">
      <w:pPr>
        <w:pStyle w:val="radio"/>
        <w:numPr>
          <w:ilvl w:val="0"/>
          <w:numId w:val="13"/>
        </w:numPr>
        <w:spacing w:before="0" w:beforeAutospacing="0" w:after="0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d) La nitrofurantoina se utiliza solo en casos de profilaxis de larga duración.</w:t>
      </w:r>
    </w:p>
    <w:p w14:paraId="5F067BB1" w14:textId="77777777" w:rsidR="00321AA1" w:rsidRPr="00321AA1" w:rsidRDefault="00321AA1" w:rsidP="00321AA1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321AA1">
        <w:rPr>
          <w:rFonts w:ascii="Arial" w:hAnsi="Arial" w:cs="Arial"/>
          <w:b/>
          <w:bCs/>
          <w:color w:val="4E5157"/>
          <w:lang w:val="es-ES"/>
        </w:rPr>
        <w:t xml:space="preserve">14. Sobre las estrategias preventivas de la cistitis recurrente no complicada, es </w:t>
      </w:r>
      <w:proofErr w:type="gramStart"/>
      <w:r w:rsidRPr="00321AA1">
        <w:rPr>
          <w:rFonts w:ascii="Arial" w:hAnsi="Arial" w:cs="Arial"/>
          <w:b/>
          <w:bCs/>
          <w:color w:val="4E5157"/>
          <w:lang w:val="es-ES"/>
        </w:rPr>
        <w:t>correcto::</w:t>
      </w:r>
      <w:proofErr w:type="gramEnd"/>
    </w:p>
    <w:p w14:paraId="16C40FD1" w14:textId="77777777" w:rsidR="00321AA1" w:rsidRPr="00321AA1" w:rsidRDefault="00321AA1" w:rsidP="00321AA1">
      <w:pPr>
        <w:pStyle w:val="radio"/>
        <w:numPr>
          <w:ilvl w:val="0"/>
          <w:numId w:val="14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a) Los probióticos por vía oral son la opción más eficaz para la prevención de la cistitis.</w:t>
      </w:r>
    </w:p>
    <w:p w14:paraId="7A9F8895" w14:textId="77777777" w:rsidR="00321AA1" w:rsidRPr="00321AA1" w:rsidRDefault="00321AA1" w:rsidP="00321AA1">
      <w:pPr>
        <w:pStyle w:val="radio"/>
        <w:numPr>
          <w:ilvl w:val="0"/>
          <w:numId w:val="14"/>
        </w:numPr>
        <w:spacing w:before="0" w:beforeAutospacing="0" w:after="225" w:afterAutospacing="0"/>
        <w:rPr>
          <w:rFonts w:ascii="Arial" w:hAnsi="Arial" w:cs="Arial"/>
          <w:color w:val="4E5157"/>
          <w:u w:val="single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</w:t>
      </w:r>
      <w:r w:rsidRPr="00321AA1">
        <w:rPr>
          <w:rFonts w:ascii="Arial" w:hAnsi="Arial" w:cs="Arial"/>
          <w:color w:val="4E5157"/>
          <w:u w:val="single"/>
          <w:lang w:val="es-ES"/>
        </w:rPr>
        <w:t>b) Las PAC y la D-</w:t>
      </w:r>
      <w:proofErr w:type="spellStart"/>
      <w:r w:rsidRPr="00321AA1">
        <w:rPr>
          <w:rFonts w:ascii="Arial" w:hAnsi="Arial" w:cs="Arial"/>
          <w:color w:val="4E5157"/>
          <w:u w:val="single"/>
          <w:lang w:val="es-ES"/>
        </w:rPr>
        <w:t>manosa</w:t>
      </w:r>
      <w:proofErr w:type="spellEnd"/>
      <w:r w:rsidRPr="00321AA1">
        <w:rPr>
          <w:rFonts w:ascii="Arial" w:hAnsi="Arial" w:cs="Arial"/>
          <w:color w:val="4E5157"/>
          <w:u w:val="single"/>
          <w:lang w:val="es-ES"/>
        </w:rPr>
        <w:t xml:space="preserve"> tienen una acción antiadherente sinérgica.</w:t>
      </w:r>
    </w:p>
    <w:p w14:paraId="5547BD28" w14:textId="77777777" w:rsidR="00321AA1" w:rsidRPr="00321AA1" w:rsidRDefault="00321AA1" w:rsidP="00321AA1">
      <w:pPr>
        <w:pStyle w:val="radio"/>
        <w:numPr>
          <w:ilvl w:val="0"/>
          <w:numId w:val="14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c) Existe una amplia experiencia clínica con las vacunas comercializadas en nuestro medio.</w:t>
      </w:r>
    </w:p>
    <w:p w14:paraId="3C307947" w14:textId="77777777" w:rsidR="00321AA1" w:rsidRPr="00321AA1" w:rsidRDefault="00321AA1" w:rsidP="00321AA1">
      <w:pPr>
        <w:pStyle w:val="radio"/>
        <w:numPr>
          <w:ilvl w:val="0"/>
          <w:numId w:val="14"/>
        </w:numPr>
        <w:spacing w:before="0" w:beforeAutospacing="0" w:after="0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lastRenderedPageBreak/>
        <w:t> d) Los estrógenos vaginales para la prevención están sobre todo indicados en mujeres de 15 a 30 años.</w:t>
      </w:r>
    </w:p>
    <w:p w14:paraId="2AA97927" w14:textId="77777777" w:rsidR="00321AA1" w:rsidRPr="00321AA1" w:rsidRDefault="00321AA1" w:rsidP="00321AA1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321AA1">
        <w:rPr>
          <w:rFonts w:ascii="Arial" w:hAnsi="Arial" w:cs="Arial"/>
          <w:b/>
          <w:bCs/>
          <w:color w:val="4E5157"/>
          <w:lang w:val="es-ES"/>
        </w:rPr>
        <w:t>15. Es falso que las proantocianidinas (PAC</w:t>
      </w:r>
      <w:proofErr w:type="gramStart"/>
      <w:r w:rsidRPr="00321AA1">
        <w:rPr>
          <w:rFonts w:ascii="Arial" w:hAnsi="Arial" w:cs="Arial"/>
          <w:b/>
          <w:bCs/>
          <w:color w:val="4E5157"/>
          <w:lang w:val="es-ES"/>
        </w:rPr>
        <w:t>)::</w:t>
      </w:r>
      <w:proofErr w:type="gramEnd"/>
    </w:p>
    <w:p w14:paraId="42999746" w14:textId="77777777" w:rsidR="00321AA1" w:rsidRPr="00321AA1" w:rsidRDefault="00321AA1" w:rsidP="00321AA1">
      <w:pPr>
        <w:pStyle w:val="radio"/>
        <w:numPr>
          <w:ilvl w:val="0"/>
          <w:numId w:val="15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a) Tienen una acción con efecto dosis-dependiente.</w:t>
      </w:r>
    </w:p>
    <w:p w14:paraId="194D248F" w14:textId="77777777" w:rsidR="00321AA1" w:rsidRPr="00321AA1" w:rsidRDefault="00321AA1" w:rsidP="00321AA1">
      <w:pPr>
        <w:pStyle w:val="radio"/>
        <w:numPr>
          <w:ilvl w:val="0"/>
          <w:numId w:val="15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b) Actúan sobre las fimbrias tipo 1.</w:t>
      </w:r>
    </w:p>
    <w:p w14:paraId="3F804A68" w14:textId="77777777" w:rsidR="00321AA1" w:rsidRPr="00321AA1" w:rsidRDefault="00321AA1" w:rsidP="00321AA1">
      <w:pPr>
        <w:pStyle w:val="radio"/>
        <w:numPr>
          <w:ilvl w:val="0"/>
          <w:numId w:val="15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 xml:space="preserve"> c) Inhiben la capacidad de las bacterias de adherirse al </w:t>
      </w:r>
      <w:proofErr w:type="spellStart"/>
      <w:r w:rsidRPr="00321AA1">
        <w:rPr>
          <w:rFonts w:ascii="Arial" w:hAnsi="Arial" w:cs="Arial"/>
          <w:color w:val="4E5157"/>
          <w:lang w:val="es-ES"/>
        </w:rPr>
        <w:t>urotelio</w:t>
      </w:r>
      <w:proofErr w:type="spellEnd"/>
      <w:r w:rsidRPr="00321AA1">
        <w:rPr>
          <w:rFonts w:ascii="Arial" w:hAnsi="Arial" w:cs="Arial"/>
          <w:color w:val="4E5157"/>
          <w:lang w:val="es-ES"/>
        </w:rPr>
        <w:t>.</w:t>
      </w:r>
    </w:p>
    <w:p w14:paraId="37B3440F" w14:textId="77777777" w:rsidR="00321AA1" w:rsidRPr="00321AA1" w:rsidRDefault="00321AA1" w:rsidP="00321AA1">
      <w:pPr>
        <w:pStyle w:val="radio"/>
        <w:numPr>
          <w:ilvl w:val="0"/>
          <w:numId w:val="15"/>
        </w:numPr>
        <w:spacing w:before="0" w:beforeAutospacing="0" w:after="0" w:afterAutospacing="0"/>
        <w:rPr>
          <w:rFonts w:ascii="Arial" w:hAnsi="Arial" w:cs="Arial"/>
          <w:color w:val="4E5157"/>
          <w:lang w:val="es-ES"/>
        </w:rPr>
      </w:pPr>
      <w:r w:rsidRPr="00321AA1">
        <w:rPr>
          <w:rFonts w:ascii="Arial" w:hAnsi="Arial" w:cs="Arial"/>
          <w:color w:val="4E5157"/>
          <w:lang w:val="es-ES"/>
        </w:rPr>
        <w:t> d) Se excretan por la orina.</w:t>
      </w:r>
    </w:p>
    <w:p w14:paraId="7346C9D7" w14:textId="321CEC65" w:rsidR="00442358" w:rsidRPr="00321AA1" w:rsidRDefault="00442358">
      <w:pPr>
        <w:rPr>
          <w:rFonts w:ascii="Arial" w:hAnsi="Arial" w:cs="Arial"/>
          <w:sz w:val="24"/>
          <w:szCs w:val="24"/>
          <w:lang w:val="es-ES"/>
        </w:rPr>
      </w:pPr>
    </w:p>
    <w:p w14:paraId="127ADF0E" w14:textId="77777777" w:rsidR="00321AA1" w:rsidRPr="00321AA1" w:rsidRDefault="00321AA1" w:rsidP="00321AA1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</w:rPr>
      </w:pPr>
      <w:r w:rsidRPr="00321AA1">
        <w:rPr>
          <w:rFonts w:ascii="Arial" w:hAnsi="Arial" w:cs="Arial"/>
          <w:b/>
          <w:bCs/>
        </w:rPr>
        <w:t>16. La D-</w:t>
      </w:r>
      <w:proofErr w:type="spellStart"/>
      <w:proofErr w:type="gramStart"/>
      <w:r w:rsidRPr="00321AA1">
        <w:rPr>
          <w:rFonts w:ascii="Arial" w:hAnsi="Arial" w:cs="Arial"/>
          <w:b/>
          <w:bCs/>
        </w:rPr>
        <w:t>manosa</w:t>
      </w:r>
      <w:proofErr w:type="spellEnd"/>
      <w:r w:rsidRPr="00321AA1">
        <w:rPr>
          <w:rFonts w:ascii="Arial" w:hAnsi="Arial" w:cs="Arial"/>
          <w:b/>
          <w:bCs/>
        </w:rPr>
        <w:t>::</w:t>
      </w:r>
      <w:proofErr w:type="gramEnd"/>
    </w:p>
    <w:p w14:paraId="0ECBD915" w14:textId="77777777" w:rsidR="00321AA1" w:rsidRPr="00321AA1" w:rsidRDefault="00321AA1" w:rsidP="00321AA1">
      <w:pPr>
        <w:pStyle w:val="radio"/>
        <w:numPr>
          <w:ilvl w:val="0"/>
          <w:numId w:val="16"/>
        </w:numPr>
        <w:spacing w:before="150" w:beforeAutospacing="0" w:after="225" w:afterAutospacing="0"/>
        <w:rPr>
          <w:rFonts w:ascii="Arial" w:hAnsi="Arial" w:cs="Arial"/>
          <w:lang w:val="es-ES"/>
        </w:rPr>
      </w:pPr>
      <w:r w:rsidRPr="00321AA1">
        <w:rPr>
          <w:rFonts w:ascii="Arial" w:hAnsi="Arial" w:cs="Arial"/>
          <w:lang w:val="es-ES"/>
        </w:rPr>
        <w:t> a) Es una proteína presente en la leche.</w:t>
      </w:r>
    </w:p>
    <w:p w14:paraId="3D53A88F" w14:textId="77777777" w:rsidR="00321AA1" w:rsidRPr="00321AA1" w:rsidRDefault="00321AA1" w:rsidP="00321AA1">
      <w:pPr>
        <w:pStyle w:val="radio"/>
        <w:numPr>
          <w:ilvl w:val="0"/>
          <w:numId w:val="16"/>
        </w:numPr>
        <w:spacing w:before="0" w:beforeAutospacing="0" w:after="225" w:afterAutospacing="0"/>
        <w:rPr>
          <w:rFonts w:ascii="Arial" w:hAnsi="Arial" w:cs="Arial"/>
          <w:lang w:val="es-ES"/>
        </w:rPr>
      </w:pPr>
      <w:r w:rsidRPr="00321AA1">
        <w:rPr>
          <w:rFonts w:ascii="Arial" w:hAnsi="Arial" w:cs="Arial"/>
          <w:lang w:val="es-ES"/>
        </w:rPr>
        <w:t> b) Se fija fundamentalmente a las fimbrias tipo 1.</w:t>
      </w:r>
    </w:p>
    <w:p w14:paraId="4D765D0D" w14:textId="77777777" w:rsidR="00321AA1" w:rsidRPr="00321AA1" w:rsidRDefault="00321AA1" w:rsidP="00321AA1">
      <w:pPr>
        <w:pStyle w:val="radio"/>
        <w:numPr>
          <w:ilvl w:val="0"/>
          <w:numId w:val="16"/>
        </w:numPr>
        <w:spacing w:before="0" w:beforeAutospacing="0" w:after="225" w:afterAutospacing="0"/>
        <w:rPr>
          <w:rFonts w:ascii="Arial" w:hAnsi="Arial" w:cs="Arial"/>
          <w:u w:val="single"/>
          <w:lang w:val="es-ES"/>
        </w:rPr>
      </w:pPr>
      <w:r w:rsidRPr="00321AA1">
        <w:rPr>
          <w:rFonts w:ascii="Arial" w:hAnsi="Arial" w:cs="Arial"/>
          <w:lang w:val="es-ES"/>
        </w:rPr>
        <w:t> </w:t>
      </w:r>
      <w:r w:rsidRPr="00321AA1">
        <w:rPr>
          <w:rFonts w:ascii="Arial" w:hAnsi="Arial" w:cs="Arial"/>
          <w:u w:val="single"/>
          <w:lang w:val="es-ES"/>
        </w:rPr>
        <w:t>c) En un estudio aleatorizado reciente, la administración de 2 g de D-</w:t>
      </w:r>
      <w:proofErr w:type="spellStart"/>
      <w:r w:rsidRPr="00321AA1">
        <w:rPr>
          <w:rFonts w:ascii="Arial" w:hAnsi="Arial" w:cs="Arial"/>
          <w:u w:val="single"/>
          <w:lang w:val="es-ES"/>
        </w:rPr>
        <w:t>manosa</w:t>
      </w:r>
      <w:proofErr w:type="spellEnd"/>
      <w:r w:rsidRPr="00321AA1">
        <w:rPr>
          <w:rFonts w:ascii="Arial" w:hAnsi="Arial" w:cs="Arial"/>
          <w:u w:val="single"/>
          <w:lang w:val="es-ES"/>
        </w:rPr>
        <w:t xml:space="preserve"> durante 6 meses ha demostrado una eficacia equivalente a 50 mg de nitrofurantoína en la prevención de las ITU.</w:t>
      </w:r>
    </w:p>
    <w:p w14:paraId="50DC932A" w14:textId="77777777" w:rsidR="00321AA1" w:rsidRPr="00321AA1" w:rsidRDefault="00321AA1" w:rsidP="00321AA1">
      <w:pPr>
        <w:pStyle w:val="radio"/>
        <w:numPr>
          <w:ilvl w:val="0"/>
          <w:numId w:val="16"/>
        </w:numPr>
        <w:spacing w:before="0" w:beforeAutospacing="0" w:after="0" w:afterAutospacing="0"/>
        <w:rPr>
          <w:rFonts w:ascii="Arial" w:hAnsi="Arial" w:cs="Arial"/>
          <w:lang w:val="es-ES"/>
        </w:rPr>
      </w:pPr>
      <w:r w:rsidRPr="00321AA1">
        <w:rPr>
          <w:rFonts w:ascii="Arial" w:hAnsi="Arial" w:cs="Arial"/>
          <w:lang w:val="es-ES"/>
        </w:rPr>
        <w:t> d) Las respuestas b y c son verdaderas.</w:t>
      </w:r>
    </w:p>
    <w:p w14:paraId="39068B20" w14:textId="77777777" w:rsidR="00321AA1" w:rsidRPr="00321AA1" w:rsidRDefault="00321AA1" w:rsidP="00321AA1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lang w:val="es-ES"/>
        </w:rPr>
      </w:pPr>
      <w:r w:rsidRPr="00321AA1">
        <w:rPr>
          <w:rFonts w:ascii="Arial" w:hAnsi="Arial" w:cs="Arial"/>
          <w:b/>
          <w:bCs/>
          <w:lang w:val="es-ES"/>
        </w:rPr>
        <w:t>17. La combinación de proantocianidinas (PAC) y D-</w:t>
      </w:r>
      <w:proofErr w:type="spellStart"/>
      <w:proofErr w:type="gramStart"/>
      <w:r w:rsidRPr="00321AA1">
        <w:rPr>
          <w:rFonts w:ascii="Arial" w:hAnsi="Arial" w:cs="Arial"/>
          <w:b/>
          <w:bCs/>
          <w:lang w:val="es-ES"/>
        </w:rPr>
        <w:t>manosa</w:t>
      </w:r>
      <w:proofErr w:type="spellEnd"/>
      <w:r w:rsidRPr="00321AA1">
        <w:rPr>
          <w:rFonts w:ascii="Arial" w:hAnsi="Arial" w:cs="Arial"/>
          <w:b/>
          <w:bCs/>
          <w:lang w:val="es-ES"/>
        </w:rPr>
        <w:t>::</w:t>
      </w:r>
      <w:proofErr w:type="gramEnd"/>
    </w:p>
    <w:p w14:paraId="4B140E6F" w14:textId="77777777" w:rsidR="00321AA1" w:rsidRPr="00321AA1" w:rsidRDefault="00321AA1" w:rsidP="00321AA1">
      <w:pPr>
        <w:pStyle w:val="radio"/>
        <w:numPr>
          <w:ilvl w:val="0"/>
          <w:numId w:val="17"/>
        </w:numPr>
        <w:spacing w:before="150" w:beforeAutospacing="0" w:after="225" w:afterAutospacing="0"/>
        <w:rPr>
          <w:rFonts w:ascii="Arial" w:hAnsi="Arial" w:cs="Arial"/>
          <w:lang w:val="es-ES"/>
        </w:rPr>
      </w:pPr>
      <w:r w:rsidRPr="00321AA1">
        <w:rPr>
          <w:rFonts w:ascii="Arial" w:hAnsi="Arial" w:cs="Arial"/>
          <w:lang w:val="es-ES"/>
        </w:rPr>
        <w:t> a) Está contraindicada ya que tienen el mismo mecanismo de acción.</w:t>
      </w:r>
    </w:p>
    <w:p w14:paraId="5B7AA0EC" w14:textId="77777777" w:rsidR="00321AA1" w:rsidRPr="00321AA1" w:rsidRDefault="00321AA1" w:rsidP="00321AA1">
      <w:pPr>
        <w:pStyle w:val="radio"/>
        <w:numPr>
          <w:ilvl w:val="0"/>
          <w:numId w:val="17"/>
        </w:numPr>
        <w:spacing w:before="0" w:beforeAutospacing="0" w:after="225" w:afterAutospacing="0"/>
        <w:rPr>
          <w:rFonts w:ascii="Arial" w:hAnsi="Arial" w:cs="Arial"/>
          <w:lang w:val="es-ES"/>
        </w:rPr>
      </w:pPr>
      <w:r w:rsidRPr="00321AA1">
        <w:rPr>
          <w:rFonts w:ascii="Arial" w:hAnsi="Arial" w:cs="Arial"/>
          <w:lang w:val="es-ES"/>
        </w:rPr>
        <w:t xml:space="preserve"> b) Actúa solamente sobre las cepas </w:t>
      </w:r>
      <w:proofErr w:type="spellStart"/>
      <w:r w:rsidRPr="00321AA1">
        <w:rPr>
          <w:rFonts w:ascii="Arial" w:hAnsi="Arial" w:cs="Arial"/>
          <w:lang w:val="es-ES"/>
        </w:rPr>
        <w:t>uropatógenas</w:t>
      </w:r>
      <w:proofErr w:type="spellEnd"/>
      <w:r w:rsidRPr="00321AA1">
        <w:rPr>
          <w:rFonts w:ascii="Arial" w:hAnsi="Arial" w:cs="Arial"/>
          <w:lang w:val="es-ES"/>
        </w:rPr>
        <w:t xml:space="preserve"> de E. </w:t>
      </w:r>
      <w:proofErr w:type="spellStart"/>
      <w:r w:rsidRPr="00321AA1">
        <w:rPr>
          <w:rFonts w:ascii="Arial" w:hAnsi="Arial" w:cs="Arial"/>
          <w:lang w:val="es-ES"/>
        </w:rPr>
        <w:t>coli</w:t>
      </w:r>
      <w:proofErr w:type="spellEnd"/>
      <w:r w:rsidRPr="00321AA1">
        <w:rPr>
          <w:rFonts w:ascii="Arial" w:hAnsi="Arial" w:cs="Arial"/>
          <w:lang w:val="es-ES"/>
        </w:rPr>
        <w:t>.</w:t>
      </w:r>
    </w:p>
    <w:p w14:paraId="0A7C6D75" w14:textId="77777777" w:rsidR="00321AA1" w:rsidRPr="00321AA1" w:rsidRDefault="00321AA1" w:rsidP="00321AA1">
      <w:pPr>
        <w:pStyle w:val="radio"/>
        <w:numPr>
          <w:ilvl w:val="0"/>
          <w:numId w:val="17"/>
        </w:numPr>
        <w:spacing w:before="0" w:beforeAutospacing="0" w:after="225" w:afterAutospacing="0"/>
        <w:rPr>
          <w:rFonts w:ascii="Arial" w:hAnsi="Arial" w:cs="Arial"/>
          <w:lang w:val="es-ES"/>
        </w:rPr>
      </w:pPr>
      <w:r w:rsidRPr="00321AA1">
        <w:rPr>
          <w:rFonts w:ascii="Arial" w:hAnsi="Arial" w:cs="Arial"/>
          <w:lang w:val="es-ES"/>
        </w:rPr>
        <w:t> </w:t>
      </w:r>
      <w:r w:rsidRPr="00321AA1">
        <w:rPr>
          <w:rFonts w:ascii="Arial" w:hAnsi="Arial" w:cs="Arial"/>
          <w:u w:val="single"/>
          <w:lang w:val="es-ES"/>
        </w:rPr>
        <w:t xml:space="preserve">c) Su efecto sinérgico disminuye la capacidad de adherencia de las bacterias al </w:t>
      </w:r>
      <w:proofErr w:type="spellStart"/>
      <w:r w:rsidRPr="00321AA1">
        <w:rPr>
          <w:rFonts w:ascii="Arial" w:hAnsi="Arial" w:cs="Arial"/>
          <w:u w:val="single"/>
          <w:lang w:val="es-ES"/>
        </w:rPr>
        <w:t>urotelio</w:t>
      </w:r>
      <w:proofErr w:type="spellEnd"/>
      <w:r w:rsidRPr="00321AA1">
        <w:rPr>
          <w:rFonts w:ascii="Arial" w:hAnsi="Arial" w:cs="Arial"/>
          <w:lang w:val="es-ES"/>
        </w:rPr>
        <w:t>.</w:t>
      </w:r>
    </w:p>
    <w:p w14:paraId="627FCE4F" w14:textId="77777777" w:rsidR="00321AA1" w:rsidRPr="00321AA1" w:rsidRDefault="00321AA1" w:rsidP="00321AA1">
      <w:pPr>
        <w:pStyle w:val="radio"/>
        <w:numPr>
          <w:ilvl w:val="0"/>
          <w:numId w:val="17"/>
        </w:numPr>
        <w:spacing w:before="0" w:beforeAutospacing="0" w:after="0" w:afterAutospacing="0"/>
        <w:rPr>
          <w:rFonts w:ascii="Arial" w:hAnsi="Arial" w:cs="Arial"/>
          <w:lang w:val="es-ES"/>
        </w:rPr>
      </w:pPr>
      <w:r w:rsidRPr="00321AA1">
        <w:rPr>
          <w:rFonts w:ascii="Arial" w:hAnsi="Arial" w:cs="Arial"/>
          <w:lang w:val="es-ES"/>
        </w:rPr>
        <w:t xml:space="preserve"> d) Se excreta vía fecal, ayudando a la eliminación de E. </w:t>
      </w:r>
      <w:proofErr w:type="spellStart"/>
      <w:r w:rsidRPr="00321AA1">
        <w:rPr>
          <w:rFonts w:ascii="Arial" w:hAnsi="Arial" w:cs="Arial"/>
          <w:lang w:val="es-ES"/>
        </w:rPr>
        <w:t>coli</w:t>
      </w:r>
      <w:proofErr w:type="spellEnd"/>
      <w:r w:rsidRPr="00321AA1">
        <w:rPr>
          <w:rFonts w:ascii="Arial" w:hAnsi="Arial" w:cs="Arial"/>
          <w:lang w:val="es-ES"/>
        </w:rPr>
        <w:t xml:space="preserve"> y que a no contamine la zona genital.</w:t>
      </w:r>
    </w:p>
    <w:p w14:paraId="5C1A9E5D" w14:textId="77777777" w:rsidR="00321AA1" w:rsidRPr="00321AA1" w:rsidRDefault="00321AA1" w:rsidP="00321AA1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lang w:val="es-ES"/>
        </w:rPr>
      </w:pPr>
      <w:r w:rsidRPr="00321AA1">
        <w:rPr>
          <w:rFonts w:ascii="Arial" w:hAnsi="Arial" w:cs="Arial"/>
          <w:b/>
          <w:bCs/>
          <w:lang w:val="es-ES"/>
        </w:rPr>
        <w:t xml:space="preserve">18. En la profilaxis antibiótica, se considera </w:t>
      </w:r>
      <w:proofErr w:type="gramStart"/>
      <w:r w:rsidRPr="00321AA1">
        <w:rPr>
          <w:rFonts w:ascii="Arial" w:hAnsi="Arial" w:cs="Arial"/>
          <w:b/>
          <w:bCs/>
          <w:lang w:val="es-ES"/>
        </w:rPr>
        <w:t>verdadero::</w:t>
      </w:r>
      <w:proofErr w:type="gramEnd"/>
    </w:p>
    <w:p w14:paraId="043A44AF" w14:textId="77777777" w:rsidR="00321AA1" w:rsidRPr="00321AA1" w:rsidRDefault="00321AA1" w:rsidP="00321AA1">
      <w:pPr>
        <w:pStyle w:val="radio"/>
        <w:numPr>
          <w:ilvl w:val="0"/>
          <w:numId w:val="18"/>
        </w:numPr>
        <w:spacing w:before="150" w:beforeAutospacing="0" w:after="225" w:afterAutospacing="0"/>
        <w:rPr>
          <w:rFonts w:ascii="Arial" w:hAnsi="Arial" w:cs="Arial"/>
          <w:lang w:val="es-ES"/>
        </w:rPr>
      </w:pPr>
      <w:r w:rsidRPr="00321AA1">
        <w:rPr>
          <w:rFonts w:ascii="Arial" w:hAnsi="Arial" w:cs="Arial"/>
          <w:lang w:val="es-ES"/>
        </w:rPr>
        <w:t> a) Los pacientes tienen una alta adherencia al tratamiento y pocos efectos secundarios.</w:t>
      </w:r>
    </w:p>
    <w:p w14:paraId="4A699A75" w14:textId="77777777" w:rsidR="00321AA1" w:rsidRPr="00321AA1" w:rsidRDefault="00321AA1" w:rsidP="00321AA1">
      <w:pPr>
        <w:pStyle w:val="radio"/>
        <w:numPr>
          <w:ilvl w:val="0"/>
          <w:numId w:val="18"/>
        </w:numPr>
        <w:spacing w:before="0" w:beforeAutospacing="0" w:after="225" w:afterAutospacing="0"/>
        <w:rPr>
          <w:rFonts w:ascii="Arial" w:hAnsi="Arial" w:cs="Arial"/>
          <w:u w:val="single"/>
          <w:lang w:val="es-ES"/>
        </w:rPr>
      </w:pPr>
      <w:r w:rsidRPr="00321AA1">
        <w:rPr>
          <w:rFonts w:ascii="Arial" w:hAnsi="Arial" w:cs="Arial"/>
          <w:u w:val="single"/>
          <w:lang w:val="es-ES"/>
        </w:rPr>
        <w:t> b) Reduce las tasas de recurrencia en un 80%.</w:t>
      </w:r>
    </w:p>
    <w:p w14:paraId="50574CC6" w14:textId="77777777" w:rsidR="00321AA1" w:rsidRPr="00321AA1" w:rsidRDefault="00321AA1" w:rsidP="00321AA1">
      <w:pPr>
        <w:pStyle w:val="radio"/>
        <w:numPr>
          <w:ilvl w:val="0"/>
          <w:numId w:val="18"/>
        </w:numPr>
        <w:spacing w:before="0" w:beforeAutospacing="0" w:after="225" w:afterAutospacing="0"/>
        <w:rPr>
          <w:rFonts w:ascii="Arial" w:hAnsi="Arial" w:cs="Arial"/>
          <w:lang w:val="es-ES"/>
        </w:rPr>
      </w:pPr>
      <w:r w:rsidRPr="00321AA1">
        <w:rPr>
          <w:rFonts w:ascii="Arial" w:hAnsi="Arial" w:cs="Arial"/>
          <w:lang w:val="es-ES"/>
        </w:rPr>
        <w:t> c) Puede darse a dosis altas durante largos periodos de tiempo.</w:t>
      </w:r>
    </w:p>
    <w:p w14:paraId="402932B4" w14:textId="77777777" w:rsidR="00321AA1" w:rsidRPr="00321AA1" w:rsidRDefault="00321AA1" w:rsidP="00321AA1">
      <w:pPr>
        <w:pStyle w:val="radio"/>
        <w:numPr>
          <w:ilvl w:val="0"/>
          <w:numId w:val="18"/>
        </w:numPr>
        <w:spacing w:before="0" w:beforeAutospacing="0" w:after="0" w:afterAutospacing="0"/>
        <w:rPr>
          <w:rFonts w:ascii="Arial" w:hAnsi="Arial" w:cs="Arial"/>
          <w:lang w:val="es-ES"/>
        </w:rPr>
      </w:pPr>
      <w:r w:rsidRPr="00321AA1">
        <w:rPr>
          <w:rFonts w:ascii="Arial" w:hAnsi="Arial" w:cs="Arial"/>
          <w:lang w:val="es-ES"/>
        </w:rPr>
        <w:t> d) Se utiliza mucho ya que no producen resistencias.</w:t>
      </w:r>
    </w:p>
    <w:p w14:paraId="078AF704" w14:textId="77777777" w:rsidR="00321AA1" w:rsidRPr="00321AA1" w:rsidRDefault="00321AA1" w:rsidP="00321AA1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lang w:val="es-ES"/>
        </w:rPr>
      </w:pPr>
      <w:r w:rsidRPr="00321AA1">
        <w:rPr>
          <w:rFonts w:ascii="Arial" w:hAnsi="Arial" w:cs="Arial"/>
          <w:b/>
          <w:bCs/>
          <w:lang w:val="es-ES"/>
        </w:rPr>
        <w:t xml:space="preserve">19. El uso de probióticos en la prevención de la cistitis </w:t>
      </w:r>
      <w:proofErr w:type="gramStart"/>
      <w:r w:rsidRPr="00321AA1">
        <w:rPr>
          <w:rFonts w:ascii="Arial" w:hAnsi="Arial" w:cs="Arial"/>
          <w:b/>
          <w:bCs/>
          <w:lang w:val="es-ES"/>
        </w:rPr>
        <w:t>recurrente::</w:t>
      </w:r>
      <w:proofErr w:type="gramEnd"/>
    </w:p>
    <w:p w14:paraId="7932FCD6" w14:textId="77777777" w:rsidR="00321AA1" w:rsidRPr="00321AA1" w:rsidRDefault="00321AA1" w:rsidP="00321AA1">
      <w:pPr>
        <w:pStyle w:val="radio"/>
        <w:numPr>
          <w:ilvl w:val="0"/>
          <w:numId w:val="19"/>
        </w:numPr>
        <w:spacing w:before="150" w:beforeAutospacing="0" w:after="225" w:afterAutospacing="0"/>
        <w:rPr>
          <w:rFonts w:ascii="Arial" w:hAnsi="Arial" w:cs="Arial"/>
          <w:lang w:val="es-ES"/>
        </w:rPr>
      </w:pPr>
      <w:r w:rsidRPr="00321AA1">
        <w:rPr>
          <w:rFonts w:ascii="Arial" w:hAnsi="Arial" w:cs="Arial"/>
          <w:lang w:val="es-ES"/>
        </w:rPr>
        <w:t xml:space="preserve"> a) Las cepas de Lactobacillus </w:t>
      </w:r>
      <w:proofErr w:type="spellStart"/>
      <w:r w:rsidRPr="00321AA1">
        <w:rPr>
          <w:rFonts w:ascii="Arial" w:hAnsi="Arial" w:cs="Arial"/>
          <w:lang w:val="es-ES"/>
        </w:rPr>
        <w:t>sp</w:t>
      </w:r>
      <w:proofErr w:type="spellEnd"/>
      <w:r w:rsidRPr="00321AA1">
        <w:rPr>
          <w:rFonts w:ascii="Arial" w:hAnsi="Arial" w:cs="Arial"/>
          <w:lang w:val="es-ES"/>
        </w:rPr>
        <w:t>. tienen eficacia demostrada en la prevención de las ITU.</w:t>
      </w:r>
    </w:p>
    <w:p w14:paraId="341A9A46" w14:textId="77777777" w:rsidR="00321AA1" w:rsidRPr="00321AA1" w:rsidRDefault="00321AA1" w:rsidP="00321AA1">
      <w:pPr>
        <w:pStyle w:val="radio"/>
        <w:numPr>
          <w:ilvl w:val="0"/>
          <w:numId w:val="19"/>
        </w:numPr>
        <w:spacing w:before="0" w:beforeAutospacing="0" w:after="225" w:afterAutospacing="0"/>
        <w:rPr>
          <w:rFonts w:ascii="Arial" w:hAnsi="Arial" w:cs="Arial"/>
          <w:lang w:val="es-ES"/>
        </w:rPr>
      </w:pPr>
      <w:r w:rsidRPr="00321AA1">
        <w:rPr>
          <w:rFonts w:ascii="Arial" w:hAnsi="Arial" w:cs="Arial"/>
          <w:lang w:val="es-ES"/>
        </w:rPr>
        <w:lastRenderedPageBreak/>
        <w:t> b) La administración de probióticos por vía oral ha demostrado ser efectiva en la prevención de las ITU.</w:t>
      </w:r>
    </w:p>
    <w:p w14:paraId="7B9D4512" w14:textId="77777777" w:rsidR="00321AA1" w:rsidRPr="00321AA1" w:rsidRDefault="00321AA1" w:rsidP="00321AA1">
      <w:pPr>
        <w:pStyle w:val="radio"/>
        <w:numPr>
          <w:ilvl w:val="0"/>
          <w:numId w:val="19"/>
        </w:numPr>
        <w:spacing w:before="0" w:beforeAutospacing="0" w:after="225" w:afterAutospacing="0"/>
        <w:rPr>
          <w:rFonts w:ascii="Arial" w:hAnsi="Arial" w:cs="Arial"/>
          <w:lang w:val="es-ES"/>
        </w:rPr>
      </w:pPr>
      <w:r w:rsidRPr="00321AA1">
        <w:rPr>
          <w:rFonts w:ascii="Arial" w:hAnsi="Arial" w:cs="Arial"/>
          <w:lang w:val="es-ES"/>
        </w:rPr>
        <w:t> c) Las bacterias comensales compiten con patógenos virulentos e inhiben su proliferación.</w:t>
      </w:r>
    </w:p>
    <w:p w14:paraId="5B6FB4FB" w14:textId="77777777" w:rsidR="00321AA1" w:rsidRPr="00321AA1" w:rsidRDefault="00321AA1" w:rsidP="00321AA1">
      <w:pPr>
        <w:pStyle w:val="radio"/>
        <w:numPr>
          <w:ilvl w:val="0"/>
          <w:numId w:val="19"/>
        </w:numPr>
        <w:spacing w:before="0" w:beforeAutospacing="0" w:after="0" w:afterAutospacing="0"/>
        <w:rPr>
          <w:rFonts w:ascii="Arial" w:hAnsi="Arial" w:cs="Arial"/>
          <w:u w:val="single"/>
          <w:lang w:val="es-ES"/>
        </w:rPr>
      </w:pPr>
      <w:r w:rsidRPr="00321AA1">
        <w:rPr>
          <w:rFonts w:ascii="Arial" w:hAnsi="Arial" w:cs="Arial"/>
          <w:u w:val="single"/>
          <w:lang w:val="es-ES"/>
        </w:rPr>
        <w:t> d) Las respuestas a y c son correctas.</w:t>
      </w:r>
    </w:p>
    <w:p w14:paraId="677EDB52" w14:textId="77777777" w:rsidR="00321AA1" w:rsidRPr="00321AA1" w:rsidRDefault="00321AA1" w:rsidP="00321AA1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lang w:val="es-ES"/>
        </w:rPr>
      </w:pPr>
      <w:r w:rsidRPr="00321AA1">
        <w:rPr>
          <w:rFonts w:ascii="Arial" w:hAnsi="Arial" w:cs="Arial"/>
          <w:b/>
          <w:bCs/>
          <w:lang w:val="es-ES"/>
        </w:rPr>
        <w:t xml:space="preserve">20. Las medidas higiénico-dietéticas en la prevención de las ITU recurrentes </w:t>
      </w:r>
      <w:proofErr w:type="gramStart"/>
      <w:r w:rsidRPr="00321AA1">
        <w:rPr>
          <w:rFonts w:ascii="Arial" w:hAnsi="Arial" w:cs="Arial"/>
          <w:b/>
          <w:bCs/>
          <w:lang w:val="es-ES"/>
        </w:rPr>
        <w:t>incluyen::</w:t>
      </w:r>
      <w:proofErr w:type="gramEnd"/>
    </w:p>
    <w:p w14:paraId="08B0C657" w14:textId="77777777" w:rsidR="00321AA1" w:rsidRPr="00321AA1" w:rsidRDefault="00321AA1" w:rsidP="00321AA1">
      <w:pPr>
        <w:pStyle w:val="radio"/>
        <w:numPr>
          <w:ilvl w:val="0"/>
          <w:numId w:val="20"/>
        </w:numPr>
        <w:spacing w:before="150" w:beforeAutospacing="0" w:after="225" w:afterAutospacing="0"/>
        <w:rPr>
          <w:rFonts w:ascii="Arial" w:hAnsi="Arial" w:cs="Arial"/>
        </w:rPr>
      </w:pPr>
      <w:r w:rsidRPr="00321AA1">
        <w:rPr>
          <w:rFonts w:ascii="Arial" w:hAnsi="Arial" w:cs="Arial"/>
          <w:lang w:val="es-ES"/>
        </w:rPr>
        <w:t> </w:t>
      </w:r>
      <w:r w:rsidRPr="00321AA1">
        <w:rPr>
          <w:rFonts w:ascii="Arial" w:hAnsi="Arial" w:cs="Arial"/>
        </w:rPr>
        <w:t xml:space="preserve">a) </w:t>
      </w:r>
      <w:proofErr w:type="spellStart"/>
      <w:r w:rsidRPr="00321AA1">
        <w:rPr>
          <w:rFonts w:ascii="Arial" w:hAnsi="Arial" w:cs="Arial"/>
        </w:rPr>
        <w:t>Beber</w:t>
      </w:r>
      <w:proofErr w:type="spellEnd"/>
      <w:r w:rsidRPr="00321AA1">
        <w:rPr>
          <w:rFonts w:ascii="Arial" w:hAnsi="Arial" w:cs="Arial"/>
        </w:rPr>
        <w:t xml:space="preserve"> </w:t>
      </w:r>
      <w:proofErr w:type="spellStart"/>
      <w:r w:rsidRPr="00321AA1">
        <w:rPr>
          <w:rFonts w:ascii="Arial" w:hAnsi="Arial" w:cs="Arial"/>
        </w:rPr>
        <w:t>abundantes</w:t>
      </w:r>
      <w:proofErr w:type="spellEnd"/>
      <w:r w:rsidRPr="00321AA1">
        <w:rPr>
          <w:rFonts w:ascii="Arial" w:hAnsi="Arial" w:cs="Arial"/>
        </w:rPr>
        <w:t xml:space="preserve"> </w:t>
      </w:r>
      <w:proofErr w:type="spellStart"/>
      <w:r w:rsidRPr="00321AA1">
        <w:rPr>
          <w:rFonts w:ascii="Arial" w:hAnsi="Arial" w:cs="Arial"/>
        </w:rPr>
        <w:t>líquidos</w:t>
      </w:r>
      <w:proofErr w:type="spellEnd"/>
    </w:p>
    <w:p w14:paraId="00B59A27" w14:textId="77777777" w:rsidR="00321AA1" w:rsidRPr="00321AA1" w:rsidRDefault="00321AA1" w:rsidP="00321AA1">
      <w:pPr>
        <w:pStyle w:val="radio"/>
        <w:numPr>
          <w:ilvl w:val="0"/>
          <w:numId w:val="20"/>
        </w:numPr>
        <w:spacing w:before="0" w:beforeAutospacing="0" w:after="225" w:afterAutospacing="0"/>
        <w:rPr>
          <w:rFonts w:ascii="Arial" w:hAnsi="Arial" w:cs="Arial"/>
          <w:lang w:val="es-ES"/>
        </w:rPr>
      </w:pPr>
      <w:r w:rsidRPr="00321AA1">
        <w:rPr>
          <w:rFonts w:ascii="Arial" w:hAnsi="Arial" w:cs="Arial"/>
          <w:lang w:val="es-ES"/>
        </w:rPr>
        <w:t> b) Orinar después de mantener relaciones sexuales.</w:t>
      </w:r>
    </w:p>
    <w:p w14:paraId="51E77387" w14:textId="77777777" w:rsidR="00321AA1" w:rsidRPr="00321AA1" w:rsidRDefault="00321AA1" w:rsidP="00321AA1">
      <w:pPr>
        <w:pStyle w:val="radio"/>
        <w:numPr>
          <w:ilvl w:val="0"/>
          <w:numId w:val="20"/>
        </w:numPr>
        <w:spacing w:before="0" w:beforeAutospacing="0" w:after="225" w:afterAutospacing="0"/>
        <w:rPr>
          <w:rFonts w:ascii="Arial" w:hAnsi="Arial" w:cs="Arial"/>
          <w:lang w:val="es-ES"/>
        </w:rPr>
      </w:pPr>
      <w:r w:rsidRPr="00321AA1">
        <w:rPr>
          <w:rFonts w:ascii="Arial" w:hAnsi="Arial" w:cs="Arial"/>
          <w:lang w:val="es-ES"/>
        </w:rPr>
        <w:t> c) Mantener una correcta higiene íntima.</w:t>
      </w:r>
    </w:p>
    <w:p w14:paraId="3747E613" w14:textId="77777777" w:rsidR="00321AA1" w:rsidRPr="00321AA1" w:rsidRDefault="00321AA1" w:rsidP="00321AA1">
      <w:pPr>
        <w:pStyle w:val="radio"/>
        <w:numPr>
          <w:ilvl w:val="0"/>
          <w:numId w:val="20"/>
        </w:numPr>
        <w:spacing w:before="0" w:beforeAutospacing="0" w:after="0" w:afterAutospacing="0"/>
        <w:rPr>
          <w:rFonts w:ascii="Arial" w:hAnsi="Arial" w:cs="Arial"/>
          <w:u w:val="single"/>
          <w:lang w:val="es-ES"/>
        </w:rPr>
      </w:pPr>
      <w:bookmarkStart w:id="0" w:name="_GoBack"/>
      <w:r w:rsidRPr="00321AA1">
        <w:rPr>
          <w:rFonts w:ascii="Arial" w:hAnsi="Arial" w:cs="Arial"/>
          <w:u w:val="single"/>
          <w:lang w:val="es-ES"/>
        </w:rPr>
        <w:t> d) Todas las respuestas anteriores son correctas.</w:t>
      </w:r>
    </w:p>
    <w:bookmarkEnd w:id="0"/>
    <w:p w14:paraId="1AA5A594" w14:textId="77777777" w:rsidR="00321AA1" w:rsidRPr="00321AA1" w:rsidRDefault="00321AA1">
      <w:pPr>
        <w:rPr>
          <w:rFonts w:ascii="Arial" w:hAnsi="Arial" w:cs="Arial"/>
          <w:sz w:val="24"/>
          <w:szCs w:val="24"/>
          <w:lang w:val="es-ES"/>
        </w:rPr>
      </w:pPr>
    </w:p>
    <w:sectPr w:rsidR="00321AA1" w:rsidRPr="00321A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016E9"/>
    <w:multiLevelType w:val="multilevel"/>
    <w:tmpl w:val="475CE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2668CF"/>
    <w:multiLevelType w:val="multilevel"/>
    <w:tmpl w:val="23224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3D5DE0"/>
    <w:multiLevelType w:val="multilevel"/>
    <w:tmpl w:val="2A7EA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481610"/>
    <w:multiLevelType w:val="multilevel"/>
    <w:tmpl w:val="153E3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437555"/>
    <w:multiLevelType w:val="multilevel"/>
    <w:tmpl w:val="3C4A3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F31E19"/>
    <w:multiLevelType w:val="multilevel"/>
    <w:tmpl w:val="97784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CD61C7"/>
    <w:multiLevelType w:val="multilevel"/>
    <w:tmpl w:val="96D2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362FA5"/>
    <w:multiLevelType w:val="multilevel"/>
    <w:tmpl w:val="F91AF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14211A"/>
    <w:multiLevelType w:val="multilevel"/>
    <w:tmpl w:val="4B0A2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B613FC"/>
    <w:multiLevelType w:val="multilevel"/>
    <w:tmpl w:val="9DBE0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F068CD"/>
    <w:multiLevelType w:val="multilevel"/>
    <w:tmpl w:val="82AEB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A43BEB"/>
    <w:multiLevelType w:val="multilevel"/>
    <w:tmpl w:val="E61ED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6123C5"/>
    <w:multiLevelType w:val="multilevel"/>
    <w:tmpl w:val="F7EA7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1E5279"/>
    <w:multiLevelType w:val="multilevel"/>
    <w:tmpl w:val="4FD07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3E0ABA"/>
    <w:multiLevelType w:val="multilevel"/>
    <w:tmpl w:val="87681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DE3E6A"/>
    <w:multiLevelType w:val="multilevel"/>
    <w:tmpl w:val="5252A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0A578E"/>
    <w:multiLevelType w:val="multilevel"/>
    <w:tmpl w:val="52108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6A4A25"/>
    <w:multiLevelType w:val="multilevel"/>
    <w:tmpl w:val="4A32C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B12404C"/>
    <w:multiLevelType w:val="multilevel"/>
    <w:tmpl w:val="BB3ED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7D4190"/>
    <w:multiLevelType w:val="multilevel"/>
    <w:tmpl w:val="C3D2F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0"/>
  </w:num>
  <w:num w:numId="3">
    <w:abstractNumId w:val="16"/>
  </w:num>
  <w:num w:numId="4">
    <w:abstractNumId w:val="13"/>
  </w:num>
  <w:num w:numId="5">
    <w:abstractNumId w:val="12"/>
  </w:num>
  <w:num w:numId="6">
    <w:abstractNumId w:val="1"/>
  </w:num>
  <w:num w:numId="7">
    <w:abstractNumId w:val="17"/>
  </w:num>
  <w:num w:numId="8">
    <w:abstractNumId w:val="5"/>
  </w:num>
  <w:num w:numId="9">
    <w:abstractNumId w:val="8"/>
  </w:num>
  <w:num w:numId="10">
    <w:abstractNumId w:val="15"/>
  </w:num>
  <w:num w:numId="11">
    <w:abstractNumId w:val="6"/>
  </w:num>
  <w:num w:numId="12">
    <w:abstractNumId w:val="18"/>
  </w:num>
  <w:num w:numId="13">
    <w:abstractNumId w:val="19"/>
  </w:num>
  <w:num w:numId="14">
    <w:abstractNumId w:val="7"/>
  </w:num>
  <w:num w:numId="15">
    <w:abstractNumId w:val="2"/>
  </w:num>
  <w:num w:numId="16">
    <w:abstractNumId w:val="0"/>
  </w:num>
  <w:num w:numId="17">
    <w:abstractNumId w:val="3"/>
  </w:num>
  <w:num w:numId="18">
    <w:abstractNumId w:val="14"/>
  </w:num>
  <w:num w:numId="19">
    <w:abstractNumId w:val="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AA1"/>
    <w:rsid w:val="00321AA1"/>
    <w:rsid w:val="0044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CD17A"/>
  <w15:chartTrackingRefBased/>
  <w15:docId w15:val="{C7F1D8B0-FFFE-4F04-96E0-EA7888AA6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nel-message-title">
    <w:name w:val="panel-message-title"/>
    <w:basedOn w:val="Normal"/>
    <w:rsid w:val="00321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nel-message-text">
    <w:name w:val="panel-message-text"/>
    <w:basedOn w:val="DefaultParagraphFont"/>
    <w:rsid w:val="00321AA1"/>
  </w:style>
  <w:style w:type="paragraph" w:customStyle="1" w:styleId="panel-message-subtitle">
    <w:name w:val="panel-message-subtitle"/>
    <w:basedOn w:val="Normal"/>
    <w:rsid w:val="00321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am-title">
    <w:name w:val="exam-title"/>
    <w:basedOn w:val="Normal"/>
    <w:rsid w:val="00321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am-question-title">
    <w:name w:val="exam-question-title"/>
    <w:basedOn w:val="Normal"/>
    <w:rsid w:val="00321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o">
    <w:name w:val="radio"/>
    <w:basedOn w:val="Normal"/>
    <w:rsid w:val="00321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0279">
          <w:marLeft w:val="0"/>
          <w:marRight w:val="0"/>
          <w:marTop w:val="0"/>
          <w:marBottom w:val="600"/>
          <w:divBdr>
            <w:top w:val="single" w:sz="6" w:space="15" w:color="AACDE9"/>
            <w:left w:val="single" w:sz="6" w:space="30" w:color="AACDE9"/>
            <w:bottom w:val="single" w:sz="6" w:space="15" w:color="AACDE9"/>
            <w:right w:val="single" w:sz="6" w:space="30" w:color="AACDE9"/>
          </w:divBdr>
        </w:div>
        <w:div w:id="8928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9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1</cp:revision>
  <dcterms:created xsi:type="dcterms:W3CDTF">2019-11-18T20:15:00Z</dcterms:created>
  <dcterms:modified xsi:type="dcterms:W3CDTF">2019-11-18T20:20:00Z</dcterms:modified>
</cp:coreProperties>
</file>